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5DD3" w:rsidRDefault="004F5DD3" w:rsidP="004F5DD3">
      <w:pPr>
        <w:pStyle w:val="Ttulodendice"/>
        <w:suppressAutoHyphens/>
        <w:rPr>
          <w:lang w:eastAsia="ar-SA"/>
        </w:rPr>
      </w:pPr>
    </w:p>
    <w:p w:rsidR="004F5DD3" w:rsidRDefault="004F5DD3" w:rsidP="004F5DD3">
      <w:pPr>
        <w:pStyle w:val="Ttulodendice"/>
        <w:suppressAutoHyphens/>
        <w:rPr>
          <w:lang w:eastAsia="ar-SA"/>
        </w:rPr>
      </w:pPr>
    </w:p>
    <w:p w:rsidR="004F5DD3" w:rsidRDefault="004F5DD3" w:rsidP="004F5DD3">
      <w:pPr>
        <w:pStyle w:val="Ttulodendice"/>
        <w:suppressAutoHyphens/>
        <w:rPr>
          <w:lang w:eastAsia="ar-SA"/>
        </w:rPr>
      </w:pPr>
    </w:p>
    <w:p w:rsidR="004F5DD3" w:rsidRDefault="004F5DD3" w:rsidP="004F5DD3">
      <w:pPr>
        <w:pStyle w:val="Ttulodendice"/>
        <w:suppressAutoHyphens/>
        <w:rPr>
          <w:lang w:eastAsia="ar-SA"/>
        </w:rPr>
      </w:pPr>
    </w:p>
    <w:p w:rsidR="004F5DD3" w:rsidRDefault="004F5DD3" w:rsidP="004F5DD3">
      <w:pPr>
        <w:pStyle w:val="Ttulodendice"/>
        <w:suppressAutoHyphens/>
        <w:rPr>
          <w:lang w:eastAsia="ar-SA"/>
        </w:rPr>
      </w:pPr>
    </w:p>
    <w:p w:rsidR="004F5DD3" w:rsidRDefault="004F5DD3" w:rsidP="004F5DD3">
      <w:pPr>
        <w:pStyle w:val="Ttulodendice"/>
        <w:suppressAutoHyphens/>
        <w:rPr>
          <w:lang w:eastAsia="ar-SA"/>
        </w:rPr>
      </w:pPr>
    </w:p>
    <w:p w:rsidR="004F5DD3" w:rsidRDefault="004F5DD3" w:rsidP="004F5DD3">
      <w:pPr>
        <w:pStyle w:val="Ttulodendice"/>
        <w:suppressAutoHyphens/>
        <w:rPr>
          <w:lang w:eastAsia="ar-SA"/>
        </w:rPr>
      </w:pPr>
    </w:p>
    <w:p w:rsidR="004F5DD3" w:rsidRDefault="004F5DD3" w:rsidP="004F5DD3">
      <w:pPr>
        <w:tabs>
          <w:tab w:val="clear" w:pos="601"/>
          <w:tab w:val="clear" w:pos="8494"/>
        </w:tabs>
        <w:suppressAutoHyphens/>
        <w:spacing w:before="120" w:after="240" w:line="360" w:lineRule="auto"/>
        <w:jc w:val="both"/>
        <w:rPr>
          <w:b/>
          <w:sz w:val="24"/>
          <w:szCs w:val="24"/>
          <w:lang w:val="es-ES" w:eastAsia="ar-SA"/>
        </w:rPr>
      </w:pPr>
    </w:p>
    <w:p w:rsidR="004F5DD3" w:rsidRDefault="004F5DD3" w:rsidP="004F5DD3">
      <w:pPr>
        <w:pStyle w:val="Listaconvietas"/>
        <w:numPr>
          <w:ilvl w:val="0"/>
          <w:numId w:val="0"/>
        </w:numPr>
        <w:ind w:left="357"/>
      </w:pPr>
      <w:r>
        <w:t xml:space="preserve">ESTUDIO DE </w:t>
      </w:r>
      <w:r w:rsidR="00FD388F">
        <w:t xml:space="preserve">GESTIÓN </w:t>
      </w:r>
      <w:r>
        <w:t>D</w:t>
      </w:r>
      <w:r w:rsidR="00FD388F">
        <w:t>E RESIDUOS</w:t>
      </w:r>
    </w:p>
    <w:p w:rsidR="004F5DD3" w:rsidRDefault="004F5DD3" w:rsidP="004F5DD3">
      <w:pPr>
        <w:pStyle w:val="Listaconvietas"/>
        <w:numPr>
          <w:ilvl w:val="0"/>
          <w:numId w:val="0"/>
        </w:numPr>
        <w:ind w:left="357"/>
      </w:pPr>
    </w:p>
    <w:p w:rsidR="004F5DD3" w:rsidRDefault="004F5DD3" w:rsidP="004F5DD3">
      <w:pPr>
        <w:pStyle w:val="Listaconvietas"/>
        <w:numPr>
          <w:ilvl w:val="0"/>
          <w:numId w:val="0"/>
        </w:numPr>
        <w:ind w:left="357"/>
        <w:sectPr w:rsidR="004F5DD3" w:rsidSect="008C4294">
          <w:headerReference w:type="default" r:id="rId8"/>
          <w:footerReference w:type="default" r:id="rId9"/>
          <w:pgSz w:w="11907" w:h="16840" w:code="9"/>
          <w:pgMar w:top="2268" w:right="1276" w:bottom="1418" w:left="1418" w:header="397" w:footer="567" w:gutter="0"/>
          <w:pgNumType w:fmt="lowerRoman" w:start="1"/>
          <w:cols w:space="708"/>
          <w:docGrid w:linePitch="360"/>
        </w:sectPr>
      </w:pPr>
    </w:p>
    <w:p w:rsidR="004F5DD3" w:rsidRDefault="004F5DD3" w:rsidP="004F5DD3">
      <w:pPr>
        <w:pStyle w:val="TextoMEMORIAArial10"/>
        <w:jc w:val="center"/>
      </w:pPr>
      <w:r>
        <w:lastRenderedPageBreak/>
        <w:t>INDICE</w:t>
      </w:r>
    </w:p>
    <w:p w:rsidR="00B61EBC" w:rsidRDefault="00B61EBC" w:rsidP="004F5DD3">
      <w:pPr>
        <w:pStyle w:val="TextoMEMORIAArial10"/>
        <w:jc w:val="center"/>
      </w:pPr>
    </w:p>
    <w:p w:rsidR="000C7824" w:rsidRDefault="00B61EBC">
      <w:pPr>
        <w:pStyle w:val="TDC1"/>
        <w:rPr>
          <w:rFonts w:asciiTheme="minorHAnsi" w:eastAsiaTheme="minorEastAsia" w:hAnsiTheme="minorHAnsi" w:cstheme="minorBidi"/>
          <w:b w:val="0"/>
          <w:sz w:val="22"/>
          <w:lang w:val="es-ES"/>
        </w:rPr>
      </w:pPr>
      <w:r>
        <w:rPr>
          <w:b w:val="0"/>
          <w:u w:val="single"/>
        </w:rPr>
        <w:fldChar w:fldCharType="begin"/>
      </w:r>
      <w:r>
        <w:rPr>
          <w:b w:val="0"/>
          <w:u w:val="single"/>
        </w:rPr>
        <w:instrText xml:space="preserve"> TOC \o "1-3" \h \z \u </w:instrText>
      </w:r>
      <w:r>
        <w:rPr>
          <w:b w:val="0"/>
          <w:u w:val="single"/>
        </w:rPr>
        <w:fldChar w:fldCharType="separate"/>
      </w:r>
      <w:hyperlink w:anchor="_Toc276731" w:history="1">
        <w:r w:rsidR="000C7824" w:rsidRPr="00EF04C4">
          <w:rPr>
            <w:rStyle w:val="Hipervnculo"/>
          </w:rPr>
          <w:t>1</w:t>
        </w:r>
        <w:r w:rsidR="000C7824">
          <w:rPr>
            <w:rFonts w:asciiTheme="minorHAnsi" w:eastAsiaTheme="minorEastAsia" w:hAnsiTheme="minorHAnsi" w:cstheme="minorBidi"/>
            <w:b w:val="0"/>
            <w:sz w:val="22"/>
            <w:lang w:val="es-ES"/>
          </w:rPr>
          <w:tab/>
        </w:r>
        <w:r w:rsidR="000C7824" w:rsidRPr="00EF04C4">
          <w:rPr>
            <w:rStyle w:val="Hipervnculo"/>
          </w:rPr>
          <w:t>MEMORIA</w:t>
        </w:r>
        <w:r w:rsidR="000C7824">
          <w:rPr>
            <w:webHidden/>
          </w:rPr>
          <w:tab/>
        </w:r>
        <w:r w:rsidR="000C7824">
          <w:rPr>
            <w:webHidden/>
          </w:rPr>
          <w:fldChar w:fldCharType="begin"/>
        </w:r>
        <w:r w:rsidR="000C7824">
          <w:rPr>
            <w:webHidden/>
          </w:rPr>
          <w:instrText xml:space="preserve"> PAGEREF _Toc276731 \h </w:instrText>
        </w:r>
        <w:r w:rsidR="000C7824">
          <w:rPr>
            <w:webHidden/>
          </w:rPr>
        </w:r>
        <w:r w:rsidR="000C7824">
          <w:rPr>
            <w:webHidden/>
          </w:rPr>
          <w:fldChar w:fldCharType="separate"/>
        </w:r>
        <w:r w:rsidR="000C7824">
          <w:rPr>
            <w:webHidden/>
          </w:rPr>
          <w:t>1</w:t>
        </w:r>
        <w:r w:rsidR="000C7824">
          <w:rPr>
            <w:webHidden/>
          </w:rPr>
          <w:fldChar w:fldCharType="end"/>
        </w:r>
      </w:hyperlink>
    </w:p>
    <w:p w:rsidR="000C7824" w:rsidRDefault="005D360B">
      <w:pPr>
        <w:pStyle w:val="TDC2"/>
        <w:rPr>
          <w:rFonts w:asciiTheme="minorHAnsi" w:eastAsiaTheme="minorEastAsia" w:hAnsiTheme="minorHAnsi" w:cstheme="minorBidi"/>
          <w:sz w:val="22"/>
          <w:szCs w:val="22"/>
          <w:lang w:val="es-ES"/>
        </w:rPr>
      </w:pPr>
      <w:hyperlink w:anchor="_Toc276732" w:history="1">
        <w:r w:rsidR="000C7824" w:rsidRPr="00EF04C4">
          <w:rPr>
            <w:rStyle w:val="Hipervnculo"/>
          </w:rPr>
          <w:t>1.1</w:t>
        </w:r>
        <w:r w:rsidR="000C7824">
          <w:rPr>
            <w:rFonts w:asciiTheme="minorHAnsi" w:eastAsiaTheme="minorEastAsia" w:hAnsiTheme="minorHAnsi" w:cstheme="minorBidi"/>
            <w:sz w:val="22"/>
            <w:szCs w:val="22"/>
            <w:lang w:val="es-ES"/>
          </w:rPr>
          <w:tab/>
        </w:r>
        <w:r w:rsidR="000C7824" w:rsidRPr="00EF04C4">
          <w:rPr>
            <w:rStyle w:val="Hipervnculo"/>
          </w:rPr>
          <w:t>ANTECEDENTES</w:t>
        </w:r>
        <w:r w:rsidR="000C7824">
          <w:rPr>
            <w:webHidden/>
          </w:rPr>
          <w:tab/>
        </w:r>
        <w:r w:rsidR="000C7824">
          <w:rPr>
            <w:webHidden/>
          </w:rPr>
          <w:fldChar w:fldCharType="begin"/>
        </w:r>
        <w:r w:rsidR="000C7824">
          <w:rPr>
            <w:webHidden/>
          </w:rPr>
          <w:instrText xml:space="preserve"> PAGEREF _Toc276732 \h </w:instrText>
        </w:r>
        <w:r w:rsidR="000C7824">
          <w:rPr>
            <w:webHidden/>
          </w:rPr>
        </w:r>
        <w:r w:rsidR="000C7824">
          <w:rPr>
            <w:webHidden/>
          </w:rPr>
          <w:fldChar w:fldCharType="separate"/>
        </w:r>
        <w:r w:rsidR="000C7824">
          <w:rPr>
            <w:webHidden/>
          </w:rPr>
          <w:t>1</w:t>
        </w:r>
        <w:r w:rsidR="000C7824">
          <w:rPr>
            <w:webHidden/>
          </w:rPr>
          <w:fldChar w:fldCharType="end"/>
        </w:r>
      </w:hyperlink>
    </w:p>
    <w:p w:rsidR="000C7824" w:rsidRDefault="005D360B">
      <w:pPr>
        <w:pStyle w:val="TDC2"/>
        <w:rPr>
          <w:rFonts w:asciiTheme="minorHAnsi" w:eastAsiaTheme="minorEastAsia" w:hAnsiTheme="minorHAnsi" w:cstheme="minorBidi"/>
          <w:sz w:val="22"/>
          <w:szCs w:val="22"/>
          <w:lang w:val="es-ES"/>
        </w:rPr>
      </w:pPr>
      <w:hyperlink w:anchor="_Toc276733" w:history="1">
        <w:r w:rsidR="000C7824" w:rsidRPr="00EF04C4">
          <w:rPr>
            <w:rStyle w:val="Hipervnculo"/>
          </w:rPr>
          <w:t>1.2</w:t>
        </w:r>
        <w:r w:rsidR="000C7824">
          <w:rPr>
            <w:rFonts w:asciiTheme="minorHAnsi" w:eastAsiaTheme="minorEastAsia" w:hAnsiTheme="minorHAnsi" w:cstheme="minorBidi"/>
            <w:sz w:val="22"/>
            <w:szCs w:val="22"/>
            <w:lang w:val="es-ES"/>
          </w:rPr>
          <w:tab/>
        </w:r>
        <w:r w:rsidR="000C7824" w:rsidRPr="00EF04C4">
          <w:rPr>
            <w:rStyle w:val="Hipervnculo"/>
          </w:rPr>
          <w:t>CONTENIDO DEL DOCUMENTO</w:t>
        </w:r>
        <w:r w:rsidR="000C7824">
          <w:rPr>
            <w:webHidden/>
          </w:rPr>
          <w:tab/>
        </w:r>
        <w:r w:rsidR="000C7824">
          <w:rPr>
            <w:webHidden/>
          </w:rPr>
          <w:fldChar w:fldCharType="begin"/>
        </w:r>
        <w:r w:rsidR="000C7824">
          <w:rPr>
            <w:webHidden/>
          </w:rPr>
          <w:instrText xml:space="preserve"> PAGEREF _Toc276733 \h </w:instrText>
        </w:r>
        <w:r w:rsidR="000C7824">
          <w:rPr>
            <w:webHidden/>
          </w:rPr>
        </w:r>
        <w:r w:rsidR="000C7824">
          <w:rPr>
            <w:webHidden/>
          </w:rPr>
          <w:fldChar w:fldCharType="separate"/>
        </w:r>
        <w:r w:rsidR="000C7824">
          <w:rPr>
            <w:webHidden/>
          </w:rPr>
          <w:t>2</w:t>
        </w:r>
        <w:r w:rsidR="000C7824">
          <w:rPr>
            <w:webHidden/>
          </w:rPr>
          <w:fldChar w:fldCharType="end"/>
        </w:r>
      </w:hyperlink>
    </w:p>
    <w:p w:rsidR="000C7824" w:rsidRDefault="005D360B">
      <w:pPr>
        <w:pStyle w:val="TDC2"/>
        <w:rPr>
          <w:rFonts w:asciiTheme="minorHAnsi" w:eastAsiaTheme="minorEastAsia" w:hAnsiTheme="minorHAnsi" w:cstheme="minorBidi"/>
          <w:sz w:val="22"/>
          <w:szCs w:val="22"/>
          <w:lang w:val="es-ES"/>
        </w:rPr>
      </w:pPr>
      <w:hyperlink w:anchor="_Toc276734" w:history="1">
        <w:r w:rsidR="000C7824" w:rsidRPr="00EF04C4">
          <w:rPr>
            <w:rStyle w:val="Hipervnculo"/>
          </w:rPr>
          <w:t>1.3</w:t>
        </w:r>
        <w:r w:rsidR="000C7824">
          <w:rPr>
            <w:rFonts w:asciiTheme="minorHAnsi" w:eastAsiaTheme="minorEastAsia" w:hAnsiTheme="minorHAnsi" w:cstheme="minorBidi"/>
            <w:sz w:val="22"/>
            <w:szCs w:val="22"/>
            <w:lang w:val="es-ES"/>
          </w:rPr>
          <w:tab/>
        </w:r>
        <w:r w:rsidR="000C7824" w:rsidRPr="00EF04C4">
          <w:rPr>
            <w:rStyle w:val="Hipervnculo"/>
          </w:rPr>
          <w:t>AGENTES</w:t>
        </w:r>
        <w:r w:rsidR="000C7824">
          <w:rPr>
            <w:webHidden/>
          </w:rPr>
          <w:tab/>
        </w:r>
        <w:r w:rsidR="000C7824">
          <w:rPr>
            <w:webHidden/>
          </w:rPr>
          <w:fldChar w:fldCharType="begin"/>
        </w:r>
        <w:r w:rsidR="000C7824">
          <w:rPr>
            <w:webHidden/>
          </w:rPr>
          <w:instrText xml:space="preserve"> PAGEREF _Toc276734 \h </w:instrText>
        </w:r>
        <w:r w:rsidR="000C7824">
          <w:rPr>
            <w:webHidden/>
          </w:rPr>
        </w:r>
        <w:r w:rsidR="000C7824">
          <w:rPr>
            <w:webHidden/>
          </w:rPr>
          <w:fldChar w:fldCharType="separate"/>
        </w:r>
        <w:r w:rsidR="000C7824">
          <w:rPr>
            <w:webHidden/>
          </w:rPr>
          <w:t>5</w:t>
        </w:r>
        <w:r w:rsidR="000C7824">
          <w:rPr>
            <w:webHidden/>
          </w:rPr>
          <w:fldChar w:fldCharType="end"/>
        </w:r>
      </w:hyperlink>
    </w:p>
    <w:p w:rsidR="000C7824" w:rsidRDefault="005D360B">
      <w:pPr>
        <w:pStyle w:val="TDC2"/>
        <w:rPr>
          <w:rFonts w:asciiTheme="minorHAnsi" w:eastAsiaTheme="minorEastAsia" w:hAnsiTheme="minorHAnsi" w:cstheme="minorBidi"/>
          <w:sz w:val="22"/>
          <w:szCs w:val="22"/>
          <w:lang w:val="es-ES"/>
        </w:rPr>
      </w:pPr>
      <w:hyperlink w:anchor="_Toc276735" w:history="1">
        <w:r w:rsidR="000C7824" w:rsidRPr="00EF04C4">
          <w:rPr>
            <w:rStyle w:val="Hipervnculo"/>
          </w:rPr>
          <w:t>1.4</w:t>
        </w:r>
        <w:r w:rsidR="000C7824">
          <w:rPr>
            <w:rFonts w:asciiTheme="minorHAnsi" w:eastAsiaTheme="minorEastAsia" w:hAnsiTheme="minorHAnsi" w:cstheme="minorBidi"/>
            <w:sz w:val="22"/>
            <w:szCs w:val="22"/>
            <w:lang w:val="es-ES"/>
          </w:rPr>
          <w:tab/>
        </w:r>
        <w:r w:rsidR="000C7824" w:rsidRPr="00EF04C4">
          <w:rPr>
            <w:rStyle w:val="Hipervnculo"/>
          </w:rPr>
          <w:t>DATOS DE LA OBRA</w:t>
        </w:r>
        <w:r w:rsidR="000C7824">
          <w:rPr>
            <w:webHidden/>
          </w:rPr>
          <w:tab/>
        </w:r>
        <w:r w:rsidR="000C7824">
          <w:rPr>
            <w:webHidden/>
          </w:rPr>
          <w:fldChar w:fldCharType="begin"/>
        </w:r>
        <w:r w:rsidR="000C7824">
          <w:rPr>
            <w:webHidden/>
          </w:rPr>
          <w:instrText xml:space="preserve"> PAGEREF _Toc276735 \h </w:instrText>
        </w:r>
        <w:r w:rsidR="000C7824">
          <w:rPr>
            <w:webHidden/>
          </w:rPr>
        </w:r>
        <w:r w:rsidR="000C7824">
          <w:rPr>
            <w:webHidden/>
          </w:rPr>
          <w:fldChar w:fldCharType="separate"/>
        </w:r>
        <w:r w:rsidR="000C7824">
          <w:rPr>
            <w:webHidden/>
          </w:rPr>
          <w:t>6</w:t>
        </w:r>
        <w:r w:rsidR="000C7824">
          <w:rPr>
            <w:webHidden/>
          </w:rPr>
          <w:fldChar w:fldCharType="end"/>
        </w:r>
      </w:hyperlink>
    </w:p>
    <w:p w:rsidR="000C7824" w:rsidRDefault="005D360B">
      <w:pPr>
        <w:pStyle w:val="TDC3"/>
        <w:rPr>
          <w:rFonts w:asciiTheme="minorHAnsi" w:eastAsiaTheme="minorEastAsia" w:hAnsiTheme="minorHAnsi" w:cstheme="minorBidi"/>
          <w:sz w:val="22"/>
          <w:szCs w:val="22"/>
          <w:lang w:val="es-ES" w:bidi="ar-SA"/>
        </w:rPr>
      </w:pPr>
      <w:hyperlink w:anchor="_Toc276736" w:history="1">
        <w:r w:rsidR="000C7824" w:rsidRPr="00EF04C4">
          <w:rPr>
            <w:rStyle w:val="Hipervnculo"/>
            <w:b/>
          </w:rPr>
          <w:t>1.4.1</w:t>
        </w:r>
        <w:r w:rsidR="000C7824">
          <w:rPr>
            <w:rFonts w:asciiTheme="minorHAnsi" w:eastAsiaTheme="minorEastAsia" w:hAnsiTheme="minorHAnsi" w:cstheme="minorBidi"/>
            <w:sz w:val="22"/>
            <w:szCs w:val="22"/>
            <w:lang w:val="es-ES" w:bidi="ar-SA"/>
          </w:rPr>
          <w:tab/>
        </w:r>
        <w:r w:rsidR="000C7824" w:rsidRPr="00EF04C4">
          <w:rPr>
            <w:rStyle w:val="Hipervnculo"/>
            <w:b/>
          </w:rPr>
          <w:t>Datos generales y de ubicación de la obra</w:t>
        </w:r>
        <w:r w:rsidR="000C7824">
          <w:rPr>
            <w:webHidden/>
          </w:rPr>
          <w:tab/>
        </w:r>
        <w:r w:rsidR="000C7824">
          <w:rPr>
            <w:webHidden/>
          </w:rPr>
          <w:fldChar w:fldCharType="begin"/>
        </w:r>
        <w:r w:rsidR="000C7824">
          <w:rPr>
            <w:webHidden/>
          </w:rPr>
          <w:instrText xml:space="preserve"> PAGEREF _Toc276736 \h </w:instrText>
        </w:r>
        <w:r w:rsidR="000C7824">
          <w:rPr>
            <w:webHidden/>
          </w:rPr>
        </w:r>
        <w:r w:rsidR="000C7824">
          <w:rPr>
            <w:webHidden/>
          </w:rPr>
          <w:fldChar w:fldCharType="separate"/>
        </w:r>
        <w:r w:rsidR="000C7824">
          <w:rPr>
            <w:webHidden/>
          </w:rPr>
          <w:t>6</w:t>
        </w:r>
        <w:r w:rsidR="000C7824">
          <w:rPr>
            <w:webHidden/>
          </w:rPr>
          <w:fldChar w:fldCharType="end"/>
        </w:r>
      </w:hyperlink>
    </w:p>
    <w:p w:rsidR="000C7824" w:rsidRDefault="005D360B">
      <w:pPr>
        <w:pStyle w:val="TDC3"/>
        <w:rPr>
          <w:rFonts w:asciiTheme="minorHAnsi" w:eastAsiaTheme="minorEastAsia" w:hAnsiTheme="minorHAnsi" w:cstheme="minorBidi"/>
          <w:sz w:val="22"/>
          <w:szCs w:val="22"/>
          <w:lang w:val="es-ES" w:bidi="ar-SA"/>
        </w:rPr>
      </w:pPr>
      <w:hyperlink w:anchor="_Toc276737" w:history="1">
        <w:r w:rsidR="000C7824" w:rsidRPr="00EF04C4">
          <w:rPr>
            <w:rStyle w:val="Hipervnculo"/>
            <w:b/>
          </w:rPr>
          <w:t>1.4.2</w:t>
        </w:r>
        <w:r w:rsidR="000C7824">
          <w:rPr>
            <w:rFonts w:asciiTheme="minorHAnsi" w:eastAsiaTheme="minorEastAsia" w:hAnsiTheme="minorHAnsi" w:cstheme="minorBidi"/>
            <w:sz w:val="22"/>
            <w:szCs w:val="22"/>
            <w:lang w:val="es-ES" w:bidi="ar-SA"/>
          </w:rPr>
          <w:tab/>
        </w:r>
        <w:r w:rsidR="000C7824" w:rsidRPr="00EF04C4">
          <w:rPr>
            <w:rStyle w:val="Hipervnculo"/>
            <w:b/>
          </w:rPr>
          <w:t>Tipo de obra</w:t>
        </w:r>
        <w:r w:rsidR="000C7824">
          <w:rPr>
            <w:webHidden/>
          </w:rPr>
          <w:tab/>
        </w:r>
        <w:r w:rsidR="000C7824">
          <w:rPr>
            <w:webHidden/>
          </w:rPr>
          <w:fldChar w:fldCharType="begin"/>
        </w:r>
        <w:r w:rsidR="000C7824">
          <w:rPr>
            <w:webHidden/>
          </w:rPr>
          <w:instrText xml:space="preserve"> PAGEREF _Toc276737 \h </w:instrText>
        </w:r>
        <w:r w:rsidR="000C7824">
          <w:rPr>
            <w:webHidden/>
          </w:rPr>
        </w:r>
        <w:r w:rsidR="000C7824">
          <w:rPr>
            <w:webHidden/>
          </w:rPr>
          <w:fldChar w:fldCharType="separate"/>
        </w:r>
        <w:r w:rsidR="000C7824">
          <w:rPr>
            <w:webHidden/>
          </w:rPr>
          <w:t>6</w:t>
        </w:r>
        <w:r w:rsidR="000C7824">
          <w:rPr>
            <w:webHidden/>
          </w:rPr>
          <w:fldChar w:fldCharType="end"/>
        </w:r>
      </w:hyperlink>
    </w:p>
    <w:p w:rsidR="000C7824" w:rsidRDefault="005D360B">
      <w:pPr>
        <w:pStyle w:val="TDC3"/>
        <w:rPr>
          <w:rFonts w:asciiTheme="minorHAnsi" w:eastAsiaTheme="minorEastAsia" w:hAnsiTheme="minorHAnsi" w:cstheme="minorBidi"/>
          <w:sz w:val="22"/>
          <w:szCs w:val="22"/>
          <w:lang w:val="es-ES" w:bidi="ar-SA"/>
        </w:rPr>
      </w:pPr>
      <w:hyperlink w:anchor="_Toc276738" w:history="1">
        <w:r w:rsidR="000C7824" w:rsidRPr="00EF04C4">
          <w:rPr>
            <w:rStyle w:val="Hipervnculo"/>
            <w:b/>
          </w:rPr>
          <w:t>1.4.3</w:t>
        </w:r>
        <w:r w:rsidR="000C7824">
          <w:rPr>
            <w:rFonts w:asciiTheme="minorHAnsi" w:eastAsiaTheme="minorEastAsia" w:hAnsiTheme="minorHAnsi" w:cstheme="minorBidi"/>
            <w:sz w:val="22"/>
            <w:szCs w:val="22"/>
            <w:lang w:val="es-ES" w:bidi="ar-SA"/>
          </w:rPr>
          <w:tab/>
        </w:r>
        <w:r w:rsidR="000C7824" w:rsidRPr="00EF04C4">
          <w:rPr>
            <w:rStyle w:val="Hipervnculo"/>
            <w:b/>
          </w:rPr>
          <w:t>Actividad previa del edificio</w:t>
        </w:r>
        <w:r w:rsidR="000C7824">
          <w:rPr>
            <w:webHidden/>
          </w:rPr>
          <w:tab/>
        </w:r>
        <w:r w:rsidR="000C7824">
          <w:rPr>
            <w:webHidden/>
          </w:rPr>
          <w:fldChar w:fldCharType="begin"/>
        </w:r>
        <w:r w:rsidR="000C7824">
          <w:rPr>
            <w:webHidden/>
          </w:rPr>
          <w:instrText xml:space="preserve"> PAGEREF _Toc276738 \h </w:instrText>
        </w:r>
        <w:r w:rsidR="000C7824">
          <w:rPr>
            <w:webHidden/>
          </w:rPr>
        </w:r>
        <w:r w:rsidR="000C7824">
          <w:rPr>
            <w:webHidden/>
          </w:rPr>
          <w:fldChar w:fldCharType="separate"/>
        </w:r>
        <w:r w:rsidR="000C7824">
          <w:rPr>
            <w:webHidden/>
          </w:rPr>
          <w:t>6</w:t>
        </w:r>
        <w:r w:rsidR="000C7824">
          <w:rPr>
            <w:webHidden/>
          </w:rPr>
          <w:fldChar w:fldCharType="end"/>
        </w:r>
      </w:hyperlink>
    </w:p>
    <w:p w:rsidR="000C7824" w:rsidRDefault="005D360B">
      <w:pPr>
        <w:pStyle w:val="TDC2"/>
        <w:rPr>
          <w:rFonts w:asciiTheme="minorHAnsi" w:eastAsiaTheme="minorEastAsia" w:hAnsiTheme="minorHAnsi" w:cstheme="minorBidi"/>
          <w:sz w:val="22"/>
          <w:szCs w:val="22"/>
          <w:lang w:val="es-ES"/>
        </w:rPr>
      </w:pPr>
      <w:hyperlink w:anchor="_Toc276739" w:history="1">
        <w:r w:rsidR="000C7824" w:rsidRPr="00EF04C4">
          <w:rPr>
            <w:rStyle w:val="Hipervnculo"/>
          </w:rPr>
          <w:t>1.5</w:t>
        </w:r>
        <w:r w:rsidR="000C7824">
          <w:rPr>
            <w:rFonts w:asciiTheme="minorHAnsi" w:eastAsiaTheme="minorEastAsia" w:hAnsiTheme="minorHAnsi" w:cstheme="minorBidi"/>
            <w:sz w:val="22"/>
            <w:szCs w:val="22"/>
            <w:lang w:val="es-ES"/>
          </w:rPr>
          <w:tab/>
        </w:r>
        <w:r w:rsidR="000C7824" w:rsidRPr="00EF04C4">
          <w:rPr>
            <w:rStyle w:val="Hipervnculo"/>
          </w:rPr>
          <w:t>NORMATIVA COMUNITARIA, NACIONAL Y AUTONÓMICA</w:t>
        </w:r>
        <w:r w:rsidR="000C7824">
          <w:rPr>
            <w:webHidden/>
          </w:rPr>
          <w:tab/>
        </w:r>
        <w:r w:rsidR="000C7824">
          <w:rPr>
            <w:webHidden/>
          </w:rPr>
          <w:fldChar w:fldCharType="begin"/>
        </w:r>
        <w:r w:rsidR="000C7824">
          <w:rPr>
            <w:webHidden/>
          </w:rPr>
          <w:instrText xml:space="preserve"> PAGEREF _Toc276739 \h </w:instrText>
        </w:r>
        <w:r w:rsidR="000C7824">
          <w:rPr>
            <w:webHidden/>
          </w:rPr>
        </w:r>
        <w:r w:rsidR="000C7824">
          <w:rPr>
            <w:webHidden/>
          </w:rPr>
          <w:fldChar w:fldCharType="separate"/>
        </w:r>
        <w:r w:rsidR="000C7824">
          <w:rPr>
            <w:webHidden/>
          </w:rPr>
          <w:t>7</w:t>
        </w:r>
        <w:r w:rsidR="000C7824">
          <w:rPr>
            <w:webHidden/>
          </w:rPr>
          <w:fldChar w:fldCharType="end"/>
        </w:r>
      </w:hyperlink>
    </w:p>
    <w:p w:rsidR="000C7824" w:rsidRDefault="005D360B">
      <w:pPr>
        <w:pStyle w:val="TDC3"/>
        <w:rPr>
          <w:rFonts w:asciiTheme="minorHAnsi" w:eastAsiaTheme="minorEastAsia" w:hAnsiTheme="minorHAnsi" w:cstheme="minorBidi"/>
          <w:sz w:val="22"/>
          <w:szCs w:val="22"/>
          <w:lang w:val="es-ES" w:bidi="ar-SA"/>
        </w:rPr>
      </w:pPr>
      <w:hyperlink w:anchor="_Toc276740" w:history="1">
        <w:r w:rsidR="000C7824" w:rsidRPr="00EF04C4">
          <w:rPr>
            <w:rStyle w:val="Hipervnculo"/>
            <w:b/>
          </w:rPr>
          <w:t>1.5.1</w:t>
        </w:r>
        <w:r w:rsidR="000C7824">
          <w:rPr>
            <w:rFonts w:asciiTheme="minorHAnsi" w:eastAsiaTheme="minorEastAsia" w:hAnsiTheme="minorHAnsi" w:cstheme="minorBidi"/>
            <w:sz w:val="22"/>
            <w:szCs w:val="22"/>
            <w:lang w:val="es-ES" w:bidi="ar-SA"/>
          </w:rPr>
          <w:tab/>
        </w:r>
        <w:r w:rsidR="000C7824" w:rsidRPr="00EF04C4">
          <w:rPr>
            <w:rStyle w:val="Hipervnculo"/>
            <w:b/>
          </w:rPr>
          <w:t>Normativa comunitaria</w:t>
        </w:r>
        <w:r w:rsidR="000C7824">
          <w:rPr>
            <w:webHidden/>
          </w:rPr>
          <w:tab/>
        </w:r>
        <w:r w:rsidR="000C7824">
          <w:rPr>
            <w:webHidden/>
          </w:rPr>
          <w:fldChar w:fldCharType="begin"/>
        </w:r>
        <w:r w:rsidR="000C7824">
          <w:rPr>
            <w:webHidden/>
          </w:rPr>
          <w:instrText xml:space="preserve"> PAGEREF _Toc276740 \h </w:instrText>
        </w:r>
        <w:r w:rsidR="000C7824">
          <w:rPr>
            <w:webHidden/>
          </w:rPr>
        </w:r>
        <w:r w:rsidR="000C7824">
          <w:rPr>
            <w:webHidden/>
          </w:rPr>
          <w:fldChar w:fldCharType="separate"/>
        </w:r>
        <w:r w:rsidR="000C7824">
          <w:rPr>
            <w:webHidden/>
          </w:rPr>
          <w:t>7</w:t>
        </w:r>
        <w:r w:rsidR="000C7824">
          <w:rPr>
            <w:webHidden/>
          </w:rPr>
          <w:fldChar w:fldCharType="end"/>
        </w:r>
      </w:hyperlink>
    </w:p>
    <w:p w:rsidR="000C7824" w:rsidRDefault="005D360B">
      <w:pPr>
        <w:pStyle w:val="TDC3"/>
        <w:rPr>
          <w:rFonts w:asciiTheme="minorHAnsi" w:eastAsiaTheme="minorEastAsia" w:hAnsiTheme="minorHAnsi" w:cstheme="minorBidi"/>
          <w:sz w:val="22"/>
          <w:szCs w:val="22"/>
          <w:lang w:val="es-ES" w:bidi="ar-SA"/>
        </w:rPr>
      </w:pPr>
      <w:hyperlink w:anchor="_Toc276741" w:history="1">
        <w:r w:rsidR="000C7824" w:rsidRPr="00EF04C4">
          <w:rPr>
            <w:rStyle w:val="Hipervnculo"/>
            <w:b/>
          </w:rPr>
          <w:t>1.5.2</w:t>
        </w:r>
        <w:r w:rsidR="000C7824">
          <w:rPr>
            <w:rFonts w:asciiTheme="minorHAnsi" w:eastAsiaTheme="minorEastAsia" w:hAnsiTheme="minorHAnsi" w:cstheme="minorBidi"/>
            <w:sz w:val="22"/>
            <w:szCs w:val="22"/>
            <w:lang w:val="es-ES" w:bidi="ar-SA"/>
          </w:rPr>
          <w:tab/>
        </w:r>
        <w:r w:rsidR="000C7824" w:rsidRPr="00EF04C4">
          <w:rPr>
            <w:rStyle w:val="Hipervnculo"/>
            <w:b/>
          </w:rPr>
          <w:t>Normativa estatal</w:t>
        </w:r>
        <w:r w:rsidR="000C7824">
          <w:rPr>
            <w:webHidden/>
          </w:rPr>
          <w:tab/>
        </w:r>
        <w:r w:rsidR="000C7824">
          <w:rPr>
            <w:webHidden/>
          </w:rPr>
          <w:fldChar w:fldCharType="begin"/>
        </w:r>
        <w:r w:rsidR="000C7824">
          <w:rPr>
            <w:webHidden/>
          </w:rPr>
          <w:instrText xml:space="preserve"> PAGEREF _Toc276741 \h </w:instrText>
        </w:r>
        <w:r w:rsidR="000C7824">
          <w:rPr>
            <w:webHidden/>
          </w:rPr>
        </w:r>
        <w:r w:rsidR="000C7824">
          <w:rPr>
            <w:webHidden/>
          </w:rPr>
          <w:fldChar w:fldCharType="separate"/>
        </w:r>
        <w:r w:rsidR="000C7824">
          <w:rPr>
            <w:webHidden/>
          </w:rPr>
          <w:t>10</w:t>
        </w:r>
        <w:r w:rsidR="000C7824">
          <w:rPr>
            <w:webHidden/>
          </w:rPr>
          <w:fldChar w:fldCharType="end"/>
        </w:r>
      </w:hyperlink>
    </w:p>
    <w:p w:rsidR="000C7824" w:rsidRDefault="005D360B">
      <w:pPr>
        <w:pStyle w:val="TDC3"/>
        <w:rPr>
          <w:rFonts w:asciiTheme="minorHAnsi" w:eastAsiaTheme="minorEastAsia" w:hAnsiTheme="minorHAnsi" w:cstheme="minorBidi"/>
          <w:sz w:val="22"/>
          <w:szCs w:val="22"/>
          <w:lang w:val="es-ES" w:bidi="ar-SA"/>
        </w:rPr>
      </w:pPr>
      <w:hyperlink w:anchor="_Toc276742" w:history="1">
        <w:r w:rsidR="000C7824" w:rsidRPr="00EF04C4">
          <w:rPr>
            <w:rStyle w:val="Hipervnculo"/>
            <w:b/>
          </w:rPr>
          <w:t>1.5.3</w:t>
        </w:r>
        <w:r w:rsidR="000C7824">
          <w:rPr>
            <w:rFonts w:asciiTheme="minorHAnsi" w:eastAsiaTheme="minorEastAsia" w:hAnsiTheme="minorHAnsi" w:cstheme="minorBidi"/>
            <w:sz w:val="22"/>
            <w:szCs w:val="22"/>
            <w:lang w:val="es-ES" w:bidi="ar-SA"/>
          </w:rPr>
          <w:tab/>
        </w:r>
        <w:r w:rsidR="000C7824" w:rsidRPr="00EF04C4">
          <w:rPr>
            <w:rStyle w:val="Hipervnculo"/>
            <w:b/>
          </w:rPr>
          <w:t>Normativa autonómica</w:t>
        </w:r>
        <w:r w:rsidR="000C7824">
          <w:rPr>
            <w:webHidden/>
          </w:rPr>
          <w:tab/>
        </w:r>
        <w:r w:rsidR="000C7824">
          <w:rPr>
            <w:webHidden/>
          </w:rPr>
          <w:fldChar w:fldCharType="begin"/>
        </w:r>
        <w:r w:rsidR="000C7824">
          <w:rPr>
            <w:webHidden/>
          </w:rPr>
          <w:instrText xml:space="preserve"> PAGEREF _Toc276742 \h </w:instrText>
        </w:r>
        <w:r w:rsidR="000C7824">
          <w:rPr>
            <w:webHidden/>
          </w:rPr>
        </w:r>
        <w:r w:rsidR="000C7824">
          <w:rPr>
            <w:webHidden/>
          </w:rPr>
          <w:fldChar w:fldCharType="separate"/>
        </w:r>
        <w:r w:rsidR="000C7824">
          <w:rPr>
            <w:webHidden/>
          </w:rPr>
          <w:t>13</w:t>
        </w:r>
        <w:r w:rsidR="000C7824">
          <w:rPr>
            <w:webHidden/>
          </w:rPr>
          <w:fldChar w:fldCharType="end"/>
        </w:r>
      </w:hyperlink>
    </w:p>
    <w:p w:rsidR="000C7824" w:rsidRDefault="005D360B">
      <w:pPr>
        <w:pStyle w:val="TDC3"/>
        <w:rPr>
          <w:rFonts w:asciiTheme="minorHAnsi" w:eastAsiaTheme="minorEastAsia" w:hAnsiTheme="minorHAnsi" w:cstheme="minorBidi"/>
          <w:sz w:val="22"/>
          <w:szCs w:val="22"/>
          <w:lang w:val="es-ES" w:bidi="ar-SA"/>
        </w:rPr>
      </w:pPr>
      <w:hyperlink w:anchor="_Toc276743" w:history="1">
        <w:r w:rsidR="000C7824" w:rsidRPr="00EF04C4">
          <w:rPr>
            <w:rStyle w:val="Hipervnculo"/>
            <w:b/>
          </w:rPr>
          <w:t>1.5.4</w:t>
        </w:r>
        <w:r w:rsidR="000C7824">
          <w:rPr>
            <w:rFonts w:asciiTheme="minorHAnsi" w:eastAsiaTheme="minorEastAsia" w:hAnsiTheme="minorHAnsi" w:cstheme="minorBidi"/>
            <w:sz w:val="22"/>
            <w:szCs w:val="22"/>
            <w:lang w:val="es-ES" w:bidi="ar-SA"/>
          </w:rPr>
          <w:tab/>
        </w:r>
        <w:r w:rsidR="000C7824" w:rsidRPr="00EF04C4">
          <w:rPr>
            <w:rStyle w:val="Hipervnculo"/>
            <w:b/>
          </w:rPr>
          <w:t>Normativa local</w:t>
        </w:r>
        <w:r w:rsidR="000C7824">
          <w:rPr>
            <w:webHidden/>
          </w:rPr>
          <w:tab/>
        </w:r>
        <w:r w:rsidR="000C7824">
          <w:rPr>
            <w:webHidden/>
          </w:rPr>
          <w:fldChar w:fldCharType="begin"/>
        </w:r>
        <w:r w:rsidR="000C7824">
          <w:rPr>
            <w:webHidden/>
          </w:rPr>
          <w:instrText xml:space="preserve"> PAGEREF _Toc276743 \h </w:instrText>
        </w:r>
        <w:r w:rsidR="000C7824">
          <w:rPr>
            <w:webHidden/>
          </w:rPr>
        </w:r>
        <w:r w:rsidR="000C7824">
          <w:rPr>
            <w:webHidden/>
          </w:rPr>
          <w:fldChar w:fldCharType="separate"/>
        </w:r>
        <w:r w:rsidR="000C7824">
          <w:rPr>
            <w:webHidden/>
          </w:rPr>
          <w:t>17</w:t>
        </w:r>
        <w:r w:rsidR="000C7824">
          <w:rPr>
            <w:webHidden/>
          </w:rPr>
          <w:fldChar w:fldCharType="end"/>
        </w:r>
      </w:hyperlink>
    </w:p>
    <w:p w:rsidR="000C7824" w:rsidRDefault="005D360B">
      <w:pPr>
        <w:pStyle w:val="TDC2"/>
        <w:rPr>
          <w:rFonts w:asciiTheme="minorHAnsi" w:eastAsiaTheme="minorEastAsia" w:hAnsiTheme="minorHAnsi" w:cstheme="minorBidi"/>
          <w:sz w:val="22"/>
          <w:szCs w:val="22"/>
          <w:lang w:val="es-ES"/>
        </w:rPr>
      </w:pPr>
      <w:hyperlink w:anchor="_Toc276744" w:history="1">
        <w:r w:rsidR="000C7824" w:rsidRPr="00EF04C4">
          <w:rPr>
            <w:rStyle w:val="Hipervnculo"/>
          </w:rPr>
          <w:t>1.6</w:t>
        </w:r>
        <w:r w:rsidR="000C7824">
          <w:rPr>
            <w:rFonts w:asciiTheme="minorHAnsi" w:eastAsiaTheme="minorEastAsia" w:hAnsiTheme="minorHAnsi" w:cstheme="minorBidi"/>
            <w:sz w:val="22"/>
            <w:szCs w:val="22"/>
            <w:lang w:val="es-ES"/>
          </w:rPr>
          <w:tab/>
        </w:r>
        <w:r w:rsidR="000C7824" w:rsidRPr="00EF04C4">
          <w:rPr>
            <w:rStyle w:val="Hipervnculo"/>
          </w:rPr>
          <w:t>IDENTIFICACIÓN DE LOS RESIDUOS (SEGÚN ORDEN MAM/304/2002)</w:t>
        </w:r>
        <w:r w:rsidR="000C7824">
          <w:rPr>
            <w:webHidden/>
          </w:rPr>
          <w:tab/>
        </w:r>
        <w:r w:rsidR="000C7824">
          <w:rPr>
            <w:webHidden/>
          </w:rPr>
          <w:fldChar w:fldCharType="begin"/>
        </w:r>
        <w:r w:rsidR="000C7824">
          <w:rPr>
            <w:webHidden/>
          </w:rPr>
          <w:instrText xml:space="preserve"> PAGEREF _Toc276744 \h </w:instrText>
        </w:r>
        <w:r w:rsidR="000C7824">
          <w:rPr>
            <w:webHidden/>
          </w:rPr>
        </w:r>
        <w:r w:rsidR="000C7824">
          <w:rPr>
            <w:webHidden/>
          </w:rPr>
          <w:fldChar w:fldCharType="separate"/>
        </w:r>
        <w:r w:rsidR="000C7824">
          <w:rPr>
            <w:webHidden/>
          </w:rPr>
          <w:t>17</w:t>
        </w:r>
        <w:r w:rsidR="000C7824">
          <w:rPr>
            <w:webHidden/>
          </w:rPr>
          <w:fldChar w:fldCharType="end"/>
        </w:r>
      </w:hyperlink>
    </w:p>
    <w:p w:rsidR="000C7824" w:rsidRDefault="005D360B">
      <w:pPr>
        <w:pStyle w:val="TDC3"/>
        <w:rPr>
          <w:rFonts w:asciiTheme="minorHAnsi" w:eastAsiaTheme="minorEastAsia" w:hAnsiTheme="minorHAnsi" w:cstheme="minorBidi"/>
          <w:sz w:val="22"/>
          <w:szCs w:val="22"/>
          <w:lang w:val="es-ES" w:bidi="ar-SA"/>
        </w:rPr>
      </w:pPr>
      <w:hyperlink w:anchor="_Toc276745" w:history="1">
        <w:r w:rsidR="000C7824" w:rsidRPr="00EF04C4">
          <w:rPr>
            <w:rStyle w:val="Hipervnculo"/>
            <w:b/>
          </w:rPr>
          <w:t>1.6.1</w:t>
        </w:r>
        <w:r w:rsidR="000C7824">
          <w:rPr>
            <w:rFonts w:asciiTheme="minorHAnsi" w:eastAsiaTheme="minorEastAsia" w:hAnsiTheme="minorHAnsi" w:cstheme="minorBidi"/>
            <w:sz w:val="22"/>
            <w:szCs w:val="22"/>
            <w:lang w:val="es-ES" w:bidi="ar-SA"/>
          </w:rPr>
          <w:tab/>
        </w:r>
        <w:r w:rsidR="000C7824" w:rsidRPr="00EF04C4">
          <w:rPr>
            <w:rStyle w:val="Hipervnculo"/>
            <w:b/>
          </w:rPr>
          <w:t>Identificación de residuos peligrosos</w:t>
        </w:r>
        <w:r w:rsidR="000C7824">
          <w:rPr>
            <w:webHidden/>
          </w:rPr>
          <w:tab/>
        </w:r>
        <w:r w:rsidR="000C7824">
          <w:rPr>
            <w:webHidden/>
          </w:rPr>
          <w:fldChar w:fldCharType="begin"/>
        </w:r>
        <w:r w:rsidR="000C7824">
          <w:rPr>
            <w:webHidden/>
          </w:rPr>
          <w:instrText xml:space="preserve"> PAGEREF _Toc276745 \h </w:instrText>
        </w:r>
        <w:r w:rsidR="000C7824">
          <w:rPr>
            <w:webHidden/>
          </w:rPr>
        </w:r>
        <w:r w:rsidR="000C7824">
          <w:rPr>
            <w:webHidden/>
          </w:rPr>
          <w:fldChar w:fldCharType="separate"/>
        </w:r>
        <w:r w:rsidR="000C7824">
          <w:rPr>
            <w:webHidden/>
          </w:rPr>
          <w:t>20</w:t>
        </w:r>
        <w:r w:rsidR="000C7824">
          <w:rPr>
            <w:webHidden/>
          </w:rPr>
          <w:fldChar w:fldCharType="end"/>
        </w:r>
      </w:hyperlink>
    </w:p>
    <w:p w:rsidR="000C7824" w:rsidRDefault="005D360B">
      <w:pPr>
        <w:pStyle w:val="TDC2"/>
        <w:rPr>
          <w:rFonts w:asciiTheme="minorHAnsi" w:eastAsiaTheme="minorEastAsia" w:hAnsiTheme="minorHAnsi" w:cstheme="minorBidi"/>
          <w:sz w:val="22"/>
          <w:szCs w:val="22"/>
          <w:lang w:val="es-ES"/>
        </w:rPr>
      </w:pPr>
      <w:hyperlink w:anchor="_Toc276746" w:history="1">
        <w:r w:rsidR="000C7824" w:rsidRPr="00EF04C4">
          <w:rPr>
            <w:rStyle w:val="Hipervnculo"/>
          </w:rPr>
          <w:t>1.7</w:t>
        </w:r>
        <w:r w:rsidR="000C7824">
          <w:rPr>
            <w:rFonts w:asciiTheme="minorHAnsi" w:eastAsiaTheme="minorEastAsia" w:hAnsiTheme="minorHAnsi" w:cstheme="minorBidi"/>
            <w:sz w:val="22"/>
            <w:szCs w:val="22"/>
            <w:lang w:val="es-ES"/>
          </w:rPr>
          <w:tab/>
        </w:r>
        <w:r w:rsidR="000C7824" w:rsidRPr="00EF04C4">
          <w:rPr>
            <w:rStyle w:val="Hipervnculo"/>
          </w:rPr>
          <w:t>ANEXO II Contenido adicional al estudio de residuos de construcción y demolición en edificios que han soportado actividades potencialmente contaminantes del suelo</w:t>
        </w:r>
        <w:r w:rsidR="000C7824">
          <w:rPr>
            <w:webHidden/>
          </w:rPr>
          <w:tab/>
        </w:r>
        <w:r w:rsidR="000C7824">
          <w:rPr>
            <w:webHidden/>
          </w:rPr>
          <w:fldChar w:fldCharType="begin"/>
        </w:r>
        <w:r w:rsidR="000C7824">
          <w:rPr>
            <w:webHidden/>
          </w:rPr>
          <w:instrText xml:space="preserve"> PAGEREF _Toc276746 \h </w:instrText>
        </w:r>
        <w:r w:rsidR="000C7824">
          <w:rPr>
            <w:webHidden/>
          </w:rPr>
        </w:r>
        <w:r w:rsidR="000C7824">
          <w:rPr>
            <w:webHidden/>
          </w:rPr>
          <w:fldChar w:fldCharType="separate"/>
        </w:r>
        <w:r w:rsidR="000C7824">
          <w:rPr>
            <w:webHidden/>
          </w:rPr>
          <w:t>21</w:t>
        </w:r>
        <w:r w:rsidR="000C7824">
          <w:rPr>
            <w:webHidden/>
          </w:rPr>
          <w:fldChar w:fldCharType="end"/>
        </w:r>
      </w:hyperlink>
    </w:p>
    <w:p w:rsidR="000C7824" w:rsidRDefault="005D360B">
      <w:pPr>
        <w:pStyle w:val="TDC2"/>
        <w:rPr>
          <w:rFonts w:asciiTheme="minorHAnsi" w:eastAsiaTheme="minorEastAsia" w:hAnsiTheme="minorHAnsi" w:cstheme="minorBidi"/>
          <w:sz w:val="22"/>
          <w:szCs w:val="22"/>
          <w:lang w:val="es-ES"/>
        </w:rPr>
      </w:pPr>
      <w:hyperlink w:anchor="_Toc276747" w:history="1">
        <w:r w:rsidR="000C7824" w:rsidRPr="00EF04C4">
          <w:rPr>
            <w:rStyle w:val="Hipervnculo"/>
          </w:rPr>
          <w:t>1.8</w:t>
        </w:r>
        <w:r w:rsidR="000C7824">
          <w:rPr>
            <w:rFonts w:asciiTheme="minorHAnsi" w:eastAsiaTheme="minorEastAsia" w:hAnsiTheme="minorHAnsi" w:cstheme="minorBidi"/>
            <w:sz w:val="22"/>
            <w:szCs w:val="22"/>
            <w:lang w:val="es-ES"/>
          </w:rPr>
          <w:tab/>
        </w:r>
        <w:r w:rsidR="000C7824" w:rsidRPr="00EF04C4">
          <w:rPr>
            <w:rStyle w:val="Hipervnculo"/>
          </w:rPr>
          <w:t>ESTIMACIÓN DE LA CANTIDAD DE RESIDUOS A GENERAR</w:t>
        </w:r>
        <w:r w:rsidR="000C7824">
          <w:rPr>
            <w:webHidden/>
          </w:rPr>
          <w:tab/>
        </w:r>
        <w:r w:rsidR="000C7824">
          <w:rPr>
            <w:webHidden/>
          </w:rPr>
          <w:fldChar w:fldCharType="begin"/>
        </w:r>
        <w:r w:rsidR="000C7824">
          <w:rPr>
            <w:webHidden/>
          </w:rPr>
          <w:instrText xml:space="preserve"> PAGEREF _Toc276747 \h </w:instrText>
        </w:r>
        <w:r w:rsidR="000C7824">
          <w:rPr>
            <w:webHidden/>
          </w:rPr>
        </w:r>
        <w:r w:rsidR="000C7824">
          <w:rPr>
            <w:webHidden/>
          </w:rPr>
          <w:fldChar w:fldCharType="separate"/>
        </w:r>
        <w:r w:rsidR="000C7824">
          <w:rPr>
            <w:webHidden/>
          </w:rPr>
          <w:t>21</w:t>
        </w:r>
        <w:r w:rsidR="000C7824">
          <w:rPr>
            <w:webHidden/>
          </w:rPr>
          <w:fldChar w:fldCharType="end"/>
        </w:r>
      </w:hyperlink>
    </w:p>
    <w:p w:rsidR="000C7824" w:rsidRDefault="005D360B">
      <w:pPr>
        <w:pStyle w:val="TDC2"/>
        <w:rPr>
          <w:rFonts w:asciiTheme="minorHAnsi" w:eastAsiaTheme="minorEastAsia" w:hAnsiTheme="minorHAnsi" w:cstheme="minorBidi"/>
          <w:sz w:val="22"/>
          <w:szCs w:val="22"/>
          <w:lang w:val="es-ES"/>
        </w:rPr>
      </w:pPr>
      <w:hyperlink w:anchor="_Toc276748" w:history="1">
        <w:r w:rsidR="000C7824" w:rsidRPr="00EF04C4">
          <w:rPr>
            <w:rStyle w:val="Hipervnculo"/>
          </w:rPr>
          <w:t>1.9</w:t>
        </w:r>
        <w:r w:rsidR="000C7824">
          <w:rPr>
            <w:rFonts w:asciiTheme="minorHAnsi" w:eastAsiaTheme="minorEastAsia" w:hAnsiTheme="minorHAnsi" w:cstheme="minorBidi"/>
            <w:sz w:val="22"/>
            <w:szCs w:val="22"/>
            <w:lang w:val="es-ES"/>
          </w:rPr>
          <w:tab/>
        </w:r>
        <w:r w:rsidR="000C7824" w:rsidRPr="00EF04C4">
          <w:rPr>
            <w:rStyle w:val="Hipervnculo"/>
          </w:rPr>
          <w:t>MEDIDAS DE PREVENCIÓN Y DE SEGREGACIÓN “IN SITU” (CLASIFICACIÓN/SELECCIÓN)</w:t>
        </w:r>
        <w:r w:rsidR="000C7824">
          <w:rPr>
            <w:webHidden/>
          </w:rPr>
          <w:tab/>
        </w:r>
        <w:r w:rsidR="000C7824">
          <w:rPr>
            <w:webHidden/>
          </w:rPr>
          <w:fldChar w:fldCharType="begin"/>
        </w:r>
        <w:r w:rsidR="000C7824">
          <w:rPr>
            <w:webHidden/>
          </w:rPr>
          <w:instrText xml:space="preserve"> PAGEREF _Toc276748 \h </w:instrText>
        </w:r>
        <w:r w:rsidR="000C7824">
          <w:rPr>
            <w:webHidden/>
          </w:rPr>
        </w:r>
        <w:r w:rsidR="000C7824">
          <w:rPr>
            <w:webHidden/>
          </w:rPr>
          <w:fldChar w:fldCharType="separate"/>
        </w:r>
        <w:r w:rsidR="000C7824">
          <w:rPr>
            <w:webHidden/>
          </w:rPr>
          <w:t>22</w:t>
        </w:r>
        <w:r w:rsidR="000C7824">
          <w:rPr>
            <w:webHidden/>
          </w:rPr>
          <w:fldChar w:fldCharType="end"/>
        </w:r>
      </w:hyperlink>
    </w:p>
    <w:p w:rsidR="000C7824" w:rsidRDefault="005D360B">
      <w:pPr>
        <w:pStyle w:val="TDC3"/>
        <w:rPr>
          <w:rFonts w:asciiTheme="minorHAnsi" w:eastAsiaTheme="minorEastAsia" w:hAnsiTheme="minorHAnsi" w:cstheme="minorBidi"/>
          <w:sz w:val="22"/>
          <w:szCs w:val="22"/>
          <w:lang w:val="es-ES" w:bidi="ar-SA"/>
        </w:rPr>
      </w:pPr>
      <w:hyperlink w:anchor="_Toc276749" w:history="1">
        <w:r w:rsidR="000C7824" w:rsidRPr="00EF04C4">
          <w:rPr>
            <w:rStyle w:val="Hipervnculo"/>
            <w:b/>
          </w:rPr>
          <w:t>1.9.1</w:t>
        </w:r>
        <w:r w:rsidR="000C7824">
          <w:rPr>
            <w:rFonts w:asciiTheme="minorHAnsi" w:eastAsiaTheme="minorEastAsia" w:hAnsiTheme="minorHAnsi" w:cstheme="minorBidi"/>
            <w:sz w:val="22"/>
            <w:szCs w:val="22"/>
            <w:lang w:val="es-ES" w:bidi="ar-SA"/>
          </w:rPr>
          <w:tab/>
        </w:r>
        <w:r w:rsidR="000C7824" w:rsidRPr="00EF04C4">
          <w:rPr>
            <w:rStyle w:val="Hipervnculo"/>
            <w:b/>
          </w:rPr>
          <w:t>Medidas para la prevención de estos residuos</w:t>
        </w:r>
        <w:r w:rsidR="000C7824">
          <w:rPr>
            <w:webHidden/>
          </w:rPr>
          <w:tab/>
        </w:r>
        <w:r w:rsidR="000C7824">
          <w:rPr>
            <w:webHidden/>
          </w:rPr>
          <w:fldChar w:fldCharType="begin"/>
        </w:r>
        <w:r w:rsidR="000C7824">
          <w:rPr>
            <w:webHidden/>
          </w:rPr>
          <w:instrText xml:space="preserve"> PAGEREF _Toc276749 \h </w:instrText>
        </w:r>
        <w:r w:rsidR="000C7824">
          <w:rPr>
            <w:webHidden/>
          </w:rPr>
        </w:r>
        <w:r w:rsidR="000C7824">
          <w:rPr>
            <w:webHidden/>
          </w:rPr>
          <w:fldChar w:fldCharType="separate"/>
        </w:r>
        <w:r w:rsidR="000C7824">
          <w:rPr>
            <w:webHidden/>
          </w:rPr>
          <w:t>22</w:t>
        </w:r>
        <w:r w:rsidR="000C7824">
          <w:rPr>
            <w:webHidden/>
          </w:rPr>
          <w:fldChar w:fldCharType="end"/>
        </w:r>
      </w:hyperlink>
    </w:p>
    <w:p w:rsidR="000C7824" w:rsidRDefault="005D360B">
      <w:pPr>
        <w:pStyle w:val="TDC3"/>
        <w:rPr>
          <w:rFonts w:asciiTheme="minorHAnsi" w:eastAsiaTheme="minorEastAsia" w:hAnsiTheme="minorHAnsi" w:cstheme="minorBidi"/>
          <w:sz w:val="22"/>
          <w:szCs w:val="22"/>
          <w:lang w:val="es-ES" w:bidi="ar-SA"/>
        </w:rPr>
      </w:pPr>
      <w:hyperlink w:anchor="_Toc276750" w:history="1">
        <w:r w:rsidR="000C7824" w:rsidRPr="00EF04C4">
          <w:rPr>
            <w:rStyle w:val="Hipervnculo"/>
            <w:b/>
          </w:rPr>
          <w:t>1.9.2</w:t>
        </w:r>
        <w:r w:rsidR="000C7824">
          <w:rPr>
            <w:rFonts w:asciiTheme="minorHAnsi" w:eastAsiaTheme="minorEastAsia" w:hAnsiTheme="minorHAnsi" w:cstheme="minorBidi"/>
            <w:sz w:val="22"/>
            <w:szCs w:val="22"/>
            <w:lang w:val="es-ES" w:bidi="ar-SA"/>
          </w:rPr>
          <w:tab/>
        </w:r>
        <w:r w:rsidR="000C7824" w:rsidRPr="00EF04C4">
          <w:rPr>
            <w:rStyle w:val="Hipervnculo"/>
            <w:b/>
          </w:rPr>
          <w:t>Medidas de carácter general</w:t>
        </w:r>
        <w:r w:rsidR="000C7824">
          <w:rPr>
            <w:webHidden/>
          </w:rPr>
          <w:tab/>
        </w:r>
        <w:r w:rsidR="000C7824">
          <w:rPr>
            <w:webHidden/>
          </w:rPr>
          <w:fldChar w:fldCharType="begin"/>
        </w:r>
        <w:r w:rsidR="000C7824">
          <w:rPr>
            <w:webHidden/>
          </w:rPr>
          <w:instrText xml:space="preserve"> PAGEREF _Toc276750 \h </w:instrText>
        </w:r>
        <w:r w:rsidR="000C7824">
          <w:rPr>
            <w:webHidden/>
          </w:rPr>
        </w:r>
        <w:r w:rsidR="000C7824">
          <w:rPr>
            <w:webHidden/>
          </w:rPr>
          <w:fldChar w:fldCharType="separate"/>
        </w:r>
        <w:r w:rsidR="000C7824">
          <w:rPr>
            <w:webHidden/>
          </w:rPr>
          <w:t>22</w:t>
        </w:r>
        <w:r w:rsidR="000C7824">
          <w:rPr>
            <w:webHidden/>
          </w:rPr>
          <w:fldChar w:fldCharType="end"/>
        </w:r>
      </w:hyperlink>
    </w:p>
    <w:p w:rsidR="000C7824" w:rsidRDefault="005D360B">
      <w:pPr>
        <w:pStyle w:val="TDC3"/>
        <w:rPr>
          <w:rFonts w:asciiTheme="minorHAnsi" w:eastAsiaTheme="minorEastAsia" w:hAnsiTheme="minorHAnsi" w:cstheme="minorBidi"/>
          <w:sz w:val="22"/>
          <w:szCs w:val="22"/>
          <w:lang w:val="es-ES" w:bidi="ar-SA"/>
        </w:rPr>
      </w:pPr>
      <w:hyperlink w:anchor="_Toc276751" w:history="1">
        <w:r w:rsidR="000C7824" w:rsidRPr="00EF04C4">
          <w:rPr>
            <w:rStyle w:val="Hipervnculo"/>
            <w:b/>
          </w:rPr>
          <w:t>1.9.3</w:t>
        </w:r>
        <w:r w:rsidR="000C7824">
          <w:rPr>
            <w:rFonts w:asciiTheme="minorHAnsi" w:eastAsiaTheme="minorEastAsia" w:hAnsiTheme="minorHAnsi" w:cstheme="minorBidi"/>
            <w:sz w:val="22"/>
            <w:szCs w:val="22"/>
            <w:lang w:val="es-ES" w:bidi="ar-SA"/>
          </w:rPr>
          <w:tab/>
        </w:r>
        <w:r w:rsidR="000C7824" w:rsidRPr="00EF04C4">
          <w:rPr>
            <w:rStyle w:val="Hipervnculo"/>
            <w:b/>
          </w:rPr>
          <w:t>Medidas a adoptar para la prevención de RCD</w:t>
        </w:r>
        <w:r w:rsidR="000C7824">
          <w:rPr>
            <w:webHidden/>
          </w:rPr>
          <w:tab/>
        </w:r>
        <w:r w:rsidR="000C7824">
          <w:rPr>
            <w:webHidden/>
          </w:rPr>
          <w:fldChar w:fldCharType="begin"/>
        </w:r>
        <w:r w:rsidR="000C7824">
          <w:rPr>
            <w:webHidden/>
          </w:rPr>
          <w:instrText xml:space="preserve"> PAGEREF _Toc276751 \h </w:instrText>
        </w:r>
        <w:r w:rsidR="000C7824">
          <w:rPr>
            <w:webHidden/>
          </w:rPr>
        </w:r>
        <w:r w:rsidR="000C7824">
          <w:rPr>
            <w:webHidden/>
          </w:rPr>
          <w:fldChar w:fldCharType="separate"/>
        </w:r>
        <w:r w:rsidR="000C7824">
          <w:rPr>
            <w:webHidden/>
          </w:rPr>
          <w:t>23</w:t>
        </w:r>
        <w:r w:rsidR="000C7824">
          <w:rPr>
            <w:webHidden/>
          </w:rPr>
          <w:fldChar w:fldCharType="end"/>
        </w:r>
      </w:hyperlink>
    </w:p>
    <w:p w:rsidR="000C7824" w:rsidRDefault="005D360B">
      <w:pPr>
        <w:pStyle w:val="TDC3"/>
        <w:rPr>
          <w:rFonts w:asciiTheme="minorHAnsi" w:eastAsiaTheme="minorEastAsia" w:hAnsiTheme="minorHAnsi" w:cstheme="minorBidi"/>
          <w:sz w:val="22"/>
          <w:szCs w:val="22"/>
          <w:lang w:val="es-ES" w:bidi="ar-SA"/>
        </w:rPr>
      </w:pPr>
      <w:hyperlink w:anchor="_Toc276752" w:history="1">
        <w:r w:rsidR="000C7824" w:rsidRPr="00EF04C4">
          <w:rPr>
            <w:rStyle w:val="Hipervnculo"/>
            <w:b/>
          </w:rPr>
          <w:t>1.9.4</w:t>
        </w:r>
        <w:r w:rsidR="000C7824">
          <w:rPr>
            <w:rFonts w:asciiTheme="minorHAnsi" w:eastAsiaTheme="minorEastAsia" w:hAnsiTheme="minorHAnsi" w:cstheme="minorBidi"/>
            <w:sz w:val="22"/>
            <w:szCs w:val="22"/>
            <w:lang w:val="es-ES" w:bidi="ar-SA"/>
          </w:rPr>
          <w:tab/>
        </w:r>
        <w:r w:rsidR="000C7824" w:rsidRPr="00EF04C4">
          <w:rPr>
            <w:rStyle w:val="Hipervnculo"/>
            <w:b/>
          </w:rPr>
          <w:t>Medidas de segregación</w:t>
        </w:r>
        <w:r w:rsidR="000C7824">
          <w:rPr>
            <w:webHidden/>
          </w:rPr>
          <w:tab/>
        </w:r>
        <w:r w:rsidR="000C7824">
          <w:rPr>
            <w:webHidden/>
          </w:rPr>
          <w:fldChar w:fldCharType="begin"/>
        </w:r>
        <w:r w:rsidR="000C7824">
          <w:rPr>
            <w:webHidden/>
          </w:rPr>
          <w:instrText xml:space="preserve"> PAGEREF _Toc276752 \h </w:instrText>
        </w:r>
        <w:r w:rsidR="000C7824">
          <w:rPr>
            <w:webHidden/>
          </w:rPr>
        </w:r>
        <w:r w:rsidR="000C7824">
          <w:rPr>
            <w:webHidden/>
          </w:rPr>
          <w:fldChar w:fldCharType="separate"/>
        </w:r>
        <w:r w:rsidR="000C7824">
          <w:rPr>
            <w:webHidden/>
          </w:rPr>
          <w:t>24</w:t>
        </w:r>
        <w:r w:rsidR="000C7824">
          <w:rPr>
            <w:webHidden/>
          </w:rPr>
          <w:fldChar w:fldCharType="end"/>
        </w:r>
      </w:hyperlink>
    </w:p>
    <w:p w:rsidR="000C7824" w:rsidRDefault="005D360B">
      <w:pPr>
        <w:pStyle w:val="TDC2"/>
        <w:rPr>
          <w:rFonts w:asciiTheme="minorHAnsi" w:eastAsiaTheme="minorEastAsia" w:hAnsiTheme="minorHAnsi" w:cstheme="minorBidi"/>
          <w:sz w:val="22"/>
          <w:szCs w:val="22"/>
          <w:lang w:val="es-ES"/>
        </w:rPr>
      </w:pPr>
      <w:hyperlink w:anchor="_Toc276753" w:history="1">
        <w:r w:rsidR="000C7824" w:rsidRPr="00EF04C4">
          <w:rPr>
            <w:rStyle w:val="Hipervnculo"/>
          </w:rPr>
          <w:t>1.10</w:t>
        </w:r>
        <w:r w:rsidR="000C7824">
          <w:rPr>
            <w:rFonts w:asciiTheme="minorHAnsi" w:eastAsiaTheme="minorEastAsia" w:hAnsiTheme="minorHAnsi" w:cstheme="minorBidi"/>
            <w:sz w:val="22"/>
            <w:szCs w:val="22"/>
            <w:lang w:val="es-ES"/>
          </w:rPr>
          <w:tab/>
        </w:r>
        <w:r w:rsidR="000C7824" w:rsidRPr="00EF04C4">
          <w:rPr>
            <w:rStyle w:val="Hipervnculo"/>
          </w:rPr>
          <w:t>PREVISIÓN DE REUTILIZACIÓN EN LA MISMA OBRA U OTROS EMPLAZAMIENTOS EXTERNOS</w:t>
        </w:r>
        <w:r w:rsidR="000C7824">
          <w:rPr>
            <w:webHidden/>
          </w:rPr>
          <w:tab/>
        </w:r>
        <w:r w:rsidR="000C7824">
          <w:rPr>
            <w:webHidden/>
          </w:rPr>
          <w:fldChar w:fldCharType="begin"/>
        </w:r>
        <w:r w:rsidR="000C7824">
          <w:rPr>
            <w:webHidden/>
          </w:rPr>
          <w:instrText xml:space="preserve"> PAGEREF _Toc276753 \h </w:instrText>
        </w:r>
        <w:r w:rsidR="000C7824">
          <w:rPr>
            <w:webHidden/>
          </w:rPr>
        </w:r>
        <w:r w:rsidR="000C7824">
          <w:rPr>
            <w:webHidden/>
          </w:rPr>
          <w:fldChar w:fldCharType="separate"/>
        </w:r>
        <w:r w:rsidR="000C7824">
          <w:rPr>
            <w:webHidden/>
          </w:rPr>
          <w:t>24</w:t>
        </w:r>
        <w:r w:rsidR="000C7824">
          <w:rPr>
            <w:webHidden/>
          </w:rPr>
          <w:fldChar w:fldCharType="end"/>
        </w:r>
      </w:hyperlink>
    </w:p>
    <w:p w:rsidR="000C7824" w:rsidRDefault="005D360B">
      <w:pPr>
        <w:pStyle w:val="TDC2"/>
        <w:rPr>
          <w:rFonts w:asciiTheme="minorHAnsi" w:eastAsiaTheme="minorEastAsia" w:hAnsiTheme="minorHAnsi" w:cstheme="minorBidi"/>
          <w:sz w:val="22"/>
          <w:szCs w:val="22"/>
          <w:lang w:val="es-ES"/>
        </w:rPr>
      </w:pPr>
      <w:hyperlink w:anchor="_Toc276754" w:history="1">
        <w:r w:rsidR="000C7824" w:rsidRPr="00EF04C4">
          <w:rPr>
            <w:rStyle w:val="Hipervnculo"/>
          </w:rPr>
          <w:t>1.11</w:t>
        </w:r>
        <w:r w:rsidR="000C7824">
          <w:rPr>
            <w:rFonts w:asciiTheme="minorHAnsi" w:eastAsiaTheme="minorEastAsia" w:hAnsiTheme="minorHAnsi" w:cstheme="minorBidi"/>
            <w:sz w:val="22"/>
            <w:szCs w:val="22"/>
            <w:lang w:val="es-ES"/>
          </w:rPr>
          <w:tab/>
        </w:r>
        <w:r w:rsidR="000C7824" w:rsidRPr="00EF04C4">
          <w:rPr>
            <w:rStyle w:val="Hipervnculo"/>
          </w:rPr>
          <w:t>PREVISIÓN DE OPERACIONES DE VALORIZACIÓN “IN SITU” DE RCDs GENERADOS</w:t>
        </w:r>
        <w:r w:rsidR="000C7824">
          <w:rPr>
            <w:webHidden/>
          </w:rPr>
          <w:tab/>
        </w:r>
        <w:r w:rsidR="000C7824">
          <w:rPr>
            <w:webHidden/>
          </w:rPr>
          <w:fldChar w:fldCharType="begin"/>
        </w:r>
        <w:r w:rsidR="000C7824">
          <w:rPr>
            <w:webHidden/>
          </w:rPr>
          <w:instrText xml:space="preserve"> PAGEREF _Toc276754 \h </w:instrText>
        </w:r>
        <w:r w:rsidR="000C7824">
          <w:rPr>
            <w:webHidden/>
          </w:rPr>
        </w:r>
        <w:r w:rsidR="000C7824">
          <w:rPr>
            <w:webHidden/>
          </w:rPr>
          <w:fldChar w:fldCharType="separate"/>
        </w:r>
        <w:r w:rsidR="000C7824">
          <w:rPr>
            <w:webHidden/>
          </w:rPr>
          <w:t>25</w:t>
        </w:r>
        <w:r w:rsidR="000C7824">
          <w:rPr>
            <w:webHidden/>
          </w:rPr>
          <w:fldChar w:fldCharType="end"/>
        </w:r>
      </w:hyperlink>
    </w:p>
    <w:p w:rsidR="000C7824" w:rsidRDefault="005D360B">
      <w:pPr>
        <w:pStyle w:val="TDC2"/>
        <w:rPr>
          <w:rFonts w:asciiTheme="minorHAnsi" w:eastAsiaTheme="minorEastAsia" w:hAnsiTheme="minorHAnsi" w:cstheme="minorBidi"/>
          <w:sz w:val="22"/>
          <w:szCs w:val="22"/>
          <w:lang w:val="es-ES"/>
        </w:rPr>
      </w:pPr>
      <w:hyperlink w:anchor="_Toc276755" w:history="1">
        <w:r w:rsidR="000C7824" w:rsidRPr="00EF04C4">
          <w:rPr>
            <w:rStyle w:val="Hipervnculo"/>
          </w:rPr>
          <w:t>1.12</w:t>
        </w:r>
        <w:r w:rsidR="000C7824">
          <w:rPr>
            <w:rFonts w:asciiTheme="minorHAnsi" w:eastAsiaTheme="minorEastAsia" w:hAnsiTheme="minorHAnsi" w:cstheme="minorBidi"/>
            <w:sz w:val="22"/>
            <w:szCs w:val="22"/>
            <w:lang w:val="es-ES"/>
          </w:rPr>
          <w:tab/>
        </w:r>
        <w:r w:rsidR="000C7824" w:rsidRPr="00EF04C4">
          <w:rPr>
            <w:rStyle w:val="Hipervnculo"/>
          </w:rPr>
          <w:t>DESTINO PREVISTO PARA LOS RESIDUOS NO REUTILIZABLES NI VALORIZABLES “IN SITU” (VALORIZACIÓN EX SITU)</w:t>
        </w:r>
        <w:r w:rsidR="000C7824">
          <w:rPr>
            <w:webHidden/>
          </w:rPr>
          <w:tab/>
        </w:r>
        <w:r w:rsidR="000C7824">
          <w:rPr>
            <w:webHidden/>
          </w:rPr>
          <w:fldChar w:fldCharType="begin"/>
        </w:r>
        <w:r w:rsidR="000C7824">
          <w:rPr>
            <w:webHidden/>
          </w:rPr>
          <w:instrText xml:space="preserve"> PAGEREF _Toc276755 \h </w:instrText>
        </w:r>
        <w:r w:rsidR="000C7824">
          <w:rPr>
            <w:webHidden/>
          </w:rPr>
        </w:r>
        <w:r w:rsidR="000C7824">
          <w:rPr>
            <w:webHidden/>
          </w:rPr>
          <w:fldChar w:fldCharType="separate"/>
        </w:r>
        <w:r w:rsidR="000C7824">
          <w:rPr>
            <w:webHidden/>
          </w:rPr>
          <w:t>26</w:t>
        </w:r>
        <w:r w:rsidR="000C7824">
          <w:rPr>
            <w:webHidden/>
          </w:rPr>
          <w:fldChar w:fldCharType="end"/>
        </w:r>
      </w:hyperlink>
    </w:p>
    <w:p w:rsidR="000C7824" w:rsidRDefault="005D360B">
      <w:pPr>
        <w:pStyle w:val="TDC2"/>
        <w:rPr>
          <w:rFonts w:asciiTheme="minorHAnsi" w:eastAsiaTheme="minorEastAsia" w:hAnsiTheme="minorHAnsi" w:cstheme="minorBidi"/>
          <w:sz w:val="22"/>
          <w:szCs w:val="22"/>
          <w:lang w:val="es-ES"/>
        </w:rPr>
      </w:pPr>
      <w:hyperlink w:anchor="_Toc276756" w:history="1">
        <w:r w:rsidR="000C7824" w:rsidRPr="00EF04C4">
          <w:rPr>
            <w:rStyle w:val="Hipervnculo"/>
          </w:rPr>
          <w:t>1.13</w:t>
        </w:r>
        <w:r w:rsidR="000C7824">
          <w:rPr>
            <w:rFonts w:asciiTheme="minorHAnsi" w:eastAsiaTheme="minorEastAsia" w:hAnsiTheme="minorHAnsi" w:cstheme="minorBidi"/>
            <w:sz w:val="22"/>
            <w:szCs w:val="22"/>
            <w:lang w:val="es-ES"/>
          </w:rPr>
          <w:tab/>
        </w:r>
        <w:r w:rsidR="000C7824" w:rsidRPr="00EF04C4">
          <w:rPr>
            <w:rStyle w:val="Hipervnculo"/>
          </w:rPr>
          <w:t>DESTINO PREVISTO PARA LOS RESIDUOS NO REUTILIZABLES NI VALORIZABLES “IN SITU” (ELIMINACIÓN)</w:t>
        </w:r>
        <w:r w:rsidR="000C7824">
          <w:rPr>
            <w:webHidden/>
          </w:rPr>
          <w:tab/>
        </w:r>
        <w:r w:rsidR="000C7824">
          <w:rPr>
            <w:webHidden/>
          </w:rPr>
          <w:fldChar w:fldCharType="begin"/>
        </w:r>
        <w:r w:rsidR="000C7824">
          <w:rPr>
            <w:webHidden/>
          </w:rPr>
          <w:instrText xml:space="preserve"> PAGEREF _Toc276756 \h </w:instrText>
        </w:r>
        <w:r w:rsidR="000C7824">
          <w:rPr>
            <w:webHidden/>
          </w:rPr>
        </w:r>
        <w:r w:rsidR="000C7824">
          <w:rPr>
            <w:webHidden/>
          </w:rPr>
          <w:fldChar w:fldCharType="separate"/>
        </w:r>
        <w:r w:rsidR="000C7824">
          <w:rPr>
            <w:webHidden/>
          </w:rPr>
          <w:t>30</w:t>
        </w:r>
        <w:r w:rsidR="000C7824">
          <w:rPr>
            <w:webHidden/>
          </w:rPr>
          <w:fldChar w:fldCharType="end"/>
        </w:r>
      </w:hyperlink>
    </w:p>
    <w:p w:rsidR="000C7824" w:rsidRDefault="005D360B">
      <w:pPr>
        <w:pStyle w:val="TDC2"/>
        <w:rPr>
          <w:rFonts w:asciiTheme="minorHAnsi" w:eastAsiaTheme="minorEastAsia" w:hAnsiTheme="minorHAnsi" w:cstheme="minorBidi"/>
          <w:sz w:val="22"/>
          <w:szCs w:val="22"/>
          <w:lang w:val="es-ES"/>
        </w:rPr>
      </w:pPr>
      <w:hyperlink w:anchor="_Toc276757" w:history="1">
        <w:r w:rsidR="000C7824" w:rsidRPr="00EF04C4">
          <w:rPr>
            <w:rStyle w:val="Hipervnculo"/>
          </w:rPr>
          <w:t>1.14</w:t>
        </w:r>
        <w:r w:rsidR="000C7824">
          <w:rPr>
            <w:rFonts w:asciiTheme="minorHAnsi" w:eastAsiaTheme="minorEastAsia" w:hAnsiTheme="minorHAnsi" w:cstheme="minorBidi"/>
            <w:sz w:val="22"/>
            <w:szCs w:val="22"/>
            <w:lang w:val="es-ES"/>
          </w:rPr>
          <w:tab/>
        </w:r>
        <w:r w:rsidR="000C7824" w:rsidRPr="00EF04C4">
          <w:rPr>
            <w:rStyle w:val="Hipervnculo"/>
          </w:rPr>
          <w:t>FASES DE LAS DEMOLICIONES</w:t>
        </w:r>
        <w:r w:rsidR="000C7824">
          <w:rPr>
            <w:webHidden/>
          </w:rPr>
          <w:tab/>
        </w:r>
        <w:r w:rsidR="000C7824">
          <w:rPr>
            <w:webHidden/>
          </w:rPr>
          <w:fldChar w:fldCharType="begin"/>
        </w:r>
        <w:r w:rsidR="000C7824">
          <w:rPr>
            <w:webHidden/>
          </w:rPr>
          <w:instrText xml:space="preserve"> PAGEREF _Toc276757 \h </w:instrText>
        </w:r>
        <w:r w:rsidR="000C7824">
          <w:rPr>
            <w:webHidden/>
          </w:rPr>
        </w:r>
        <w:r w:rsidR="000C7824">
          <w:rPr>
            <w:webHidden/>
          </w:rPr>
          <w:fldChar w:fldCharType="separate"/>
        </w:r>
        <w:r w:rsidR="000C7824">
          <w:rPr>
            <w:webHidden/>
          </w:rPr>
          <w:t>31</w:t>
        </w:r>
        <w:r w:rsidR="000C7824">
          <w:rPr>
            <w:webHidden/>
          </w:rPr>
          <w:fldChar w:fldCharType="end"/>
        </w:r>
      </w:hyperlink>
    </w:p>
    <w:p w:rsidR="000C7824" w:rsidRDefault="005D360B">
      <w:pPr>
        <w:pStyle w:val="TDC3"/>
        <w:rPr>
          <w:rFonts w:asciiTheme="minorHAnsi" w:eastAsiaTheme="minorEastAsia" w:hAnsiTheme="minorHAnsi" w:cstheme="minorBidi"/>
          <w:sz w:val="22"/>
          <w:szCs w:val="22"/>
          <w:lang w:val="es-ES" w:bidi="ar-SA"/>
        </w:rPr>
      </w:pPr>
      <w:hyperlink w:anchor="_Toc276758" w:history="1">
        <w:r w:rsidR="000C7824" w:rsidRPr="00EF04C4">
          <w:rPr>
            <w:rStyle w:val="Hipervnculo"/>
            <w:b/>
          </w:rPr>
          <w:t>1.14.1</w:t>
        </w:r>
        <w:r w:rsidR="000C7824">
          <w:rPr>
            <w:rFonts w:asciiTheme="minorHAnsi" w:eastAsiaTheme="minorEastAsia" w:hAnsiTheme="minorHAnsi" w:cstheme="minorBidi"/>
            <w:sz w:val="22"/>
            <w:szCs w:val="22"/>
            <w:lang w:val="es-ES" w:bidi="ar-SA"/>
          </w:rPr>
          <w:tab/>
        </w:r>
        <w:r w:rsidR="000C7824" w:rsidRPr="00EF04C4">
          <w:rPr>
            <w:rStyle w:val="Hipervnculo"/>
            <w:b/>
          </w:rPr>
          <w:t>Demolición de pavimentos, fábricas, ladrillo, , etc.</w:t>
        </w:r>
        <w:r w:rsidR="000C7824">
          <w:rPr>
            <w:webHidden/>
          </w:rPr>
          <w:tab/>
        </w:r>
        <w:r w:rsidR="000C7824">
          <w:rPr>
            <w:webHidden/>
          </w:rPr>
          <w:fldChar w:fldCharType="begin"/>
        </w:r>
        <w:r w:rsidR="000C7824">
          <w:rPr>
            <w:webHidden/>
          </w:rPr>
          <w:instrText xml:space="preserve"> PAGEREF _Toc276758 \h </w:instrText>
        </w:r>
        <w:r w:rsidR="000C7824">
          <w:rPr>
            <w:webHidden/>
          </w:rPr>
        </w:r>
        <w:r w:rsidR="000C7824">
          <w:rPr>
            <w:webHidden/>
          </w:rPr>
          <w:fldChar w:fldCharType="separate"/>
        </w:r>
        <w:r w:rsidR="000C7824">
          <w:rPr>
            <w:webHidden/>
          </w:rPr>
          <w:t>31</w:t>
        </w:r>
        <w:r w:rsidR="000C7824">
          <w:rPr>
            <w:webHidden/>
          </w:rPr>
          <w:fldChar w:fldCharType="end"/>
        </w:r>
      </w:hyperlink>
    </w:p>
    <w:p w:rsidR="000C7824" w:rsidRDefault="005D360B">
      <w:pPr>
        <w:pStyle w:val="TDC1"/>
        <w:rPr>
          <w:rFonts w:asciiTheme="minorHAnsi" w:eastAsiaTheme="minorEastAsia" w:hAnsiTheme="minorHAnsi" w:cstheme="minorBidi"/>
          <w:b w:val="0"/>
          <w:sz w:val="22"/>
          <w:lang w:val="es-ES"/>
        </w:rPr>
      </w:pPr>
      <w:hyperlink w:anchor="_Toc276759" w:history="1">
        <w:r w:rsidR="000C7824" w:rsidRPr="00EF04C4">
          <w:rPr>
            <w:rStyle w:val="Hipervnculo"/>
          </w:rPr>
          <w:t>2</w:t>
        </w:r>
        <w:r w:rsidR="000C7824">
          <w:rPr>
            <w:rFonts w:asciiTheme="minorHAnsi" w:eastAsiaTheme="minorEastAsia" w:hAnsiTheme="minorHAnsi" w:cstheme="minorBidi"/>
            <w:b w:val="0"/>
            <w:sz w:val="22"/>
            <w:lang w:val="es-ES"/>
          </w:rPr>
          <w:tab/>
        </w:r>
        <w:r w:rsidR="000C7824" w:rsidRPr="00EF04C4">
          <w:rPr>
            <w:rStyle w:val="Hipervnculo"/>
          </w:rPr>
          <w:t>PLIEGO DE PRESCRIPCIONES TÉCNICAS</w:t>
        </w:r>
        <w:r w:rsidR="000C7824">
          <w:rPr>
            <w:webHidden/>
          </w:rPr>
          <w:tab/>
        </w:r>
        <w:r w:rsidR="000C7824">
          <w:rPr>
            <w:webHidden/>
          </w:rPr>
          <w:fldChar w:fldCharType="begin"/>
        </w:r>
        <w:r w:rsidR="000C7824">
          <w:rPr>
            <w:webHidden/>
          </w:rPr>
          <w:instrText xml:space="preserve"> PAGEREF _Toc276759 \h </w:instrText>
        </w:r>
        <w:r w:rsidR="000C7824">
          <w:rPr>
            <w:webHidden/>
          </w:rPr>
        </w:r>
        <w:r w:rsidR="000C7824">
          <w:rPr>
            <w:webHidden/>
          </w:rPr>
          <w:fldChar w:fldCharType="separate"/>
        </w:r>
        <w:r w:rsidR="000C7824">
          <w:rPr>
            <w:webHidden/>
          </w:rPr>
          <w:t>32</w:t>
        </w:r>
        <w:r w:rsidR="000C7824">
          <w:rPr>
            <w:webHidden/>
          </w:rPr>
          <w:fldChar w:fldCharType="end"/>
        </w:r>
      </w:hyperlink>
    </w:p>
    <w:p w:rsidR="000C7824" w:rsidRDefault="005D360B">
      <w:pPr>
        <w:pStyle w:val="TDC2"/>
        <w:rPr>
          <w:rFonts w:asciiTheme="minorHAnsi" w:eastAsiaTheme="minorEastAsia" w:hAnsiTheme="minorHAnsi" w:cstheme="minorBidi"/>
          <w:sz w:val="22"/>
          <w:szCs w:val="22"/>
          <w:lang w:val="es-ES"/>
        </w:rPr>
      </w:pPr>
      <w:hyperlink w:anchor="_Toc276760" w:history="1">
        <w:r w:rsidR="000C7824" w:rsidRPr="00EF04C4">
          <w:rPr>
            <w:rStyle w:val="Hipervnculo"/>
          </w:rPr>
          <w:t>2.1</w:t>
        </w:r>
        <w:r w:rsidR="000C7824">
          <w:rPr>
            <w:rFonts w:asciiTheme="minorHAnsi" w:eastAsiaTheme="minorEastAsia" w:hAnsiTheme="minorHAnsi" w:cstheme="minorBidi"/>
            <w:sz w:val="22"/>
            <w:szCs w:val="22"/>
            <w:lang w:val="es-ES"/>
          </w:rPr>
          <w:tab/>
        </w:r>
        <w:r w:rsidR="000C7824" w:rsidRPr="00EF04C4">
          <w:rPr>
            <w:rStyle w:val="Hipervnculo"/>
          </w:rPr>
          <w:t>INSTALACIONES PARA ALMACENAMIENTO, MANEJO U OTRAS OPERACIONES DE GESTIÓN</w:t>
        </w:r>
        <w:r w:rsidR="000C7824">
          <w:rPr>
            <w:webHidden/>
          </w:rPr>
          <w:tab/>
        </w:r>
        <w:r w:rsidR="000C7824">
          <w:rPr>
            <w:webHidden/>
          </w:rPr>
          <w:fldChar w:fldCharType="begin"/>
        </w:r>
        <w:r w:rsidR="000C7824">
          <w:rPr>
            <w:webHidden/>
          </w:rPr>
          <w:instrText xml:space="preserve"> PAGEREF _Toc276760 \h </w:instrText>
        </w:r>
        <w:r w:rsidR="000C7824">
          <w:rPr>
            <w:webHidden/>
          </w:rPr>
        </w:r>
        <w:r w:rsidR="000C7824">
          <w:rPr>
            <w:webHidden/>
          </w:rPr>
          <w:fldChar w:fldCharType="separate"/>
        </w:r>
        <w:r w:rsidR="000C7824">
          <w:rPr>
            <w:webHidden/>
          </w:rPr>
          <w:t>35</w:t>
        </w:r>
        <w:r w:rsidR="000C7824">
          <w:rPr>
            <w:webHidden/>
          </w:rPr>
          <w:fldChar w:fldCharType="end"/>
        </w:r>
      </w:hyperlink>
    </w:p>
    <w:p w:rsidR="000C7824" w:rsidRDefault="005D360B">
      <w:pPr>
        <w:pStyle w:val="TDC3"/>
        <w:rPr>
          <w:rFonts w:asciiTheme="minorHAnsi" w:eastAsiaTheme="minorEastAsia" w:hAnsiTheme="minorHAnsi" w:cstheme="minorBidi"/>
          <w:sz w:val="22"/>
          <w:szCs w:val="22"/>
          <w:lang w:val="es-ES" w:bidi="ar-SA"/>
        </w:rPr>
      </w:pPr>
      <w:hyperlink w:anchor="_Toc276761" w:history="1">
        <w:r w:rsidR="000C7824" w:rsidRPr="00EF04C4">
          <w:rPr>
            <w:rStyle w:val="Hipervnculo"/>
            <w:b/>
          </w:rPr>
          <w:t>2.1.1</w:t>
        </w:r>
        <w:r w:rsidR="000C7824">
          <w:rPr>
            <w:rFonts w:asciiTheme="minorHAnsi" w:eastAsiaTheme="minorEastAsia" w:hAnsiTheme="minorHAnsi" w:cstheme="minorBidi"/>
            <w:sz w:val="22"/>
            <w:szCs w:val="22"/>
            <w:lang w:val="es-ES" w:bidi="ar-SA"/>
          </w:rPr>
          <w:tab/>
        </w:r>
        <w:r w:rsidR="000C7824" w:rsidRPr="00EF04C4">
          <w:rPr>
            <w:rStyle w:val="Hipervnculo"/>
            <w:b/>
          </w:rPr>
          <w:t>Almacenamiento de los residuos de construcción y demolición dentro de la obra</w:t>
        </w:r>
        <w:r w:rsidR="000C7824">
          <w:rPr>
            <w:webHidden/>
          </w:rPr>
          <w:tab/>
        </w:r>
        <w:r w:rsidR="000C7824">
          <w:rPr>
            <w:webHidden/>
          </w:rPr>
          <w:fldChar w:fldCharType="begin"/>
        </w:r>
        <w:r w:rsidR="000C7824">
          <w:rPr>
            <w:webHidden/>
          </w:rPr>
          <w:instrText xml:space="preserve"> PAGEREF _Toc276761 \h </w:instrText>
        </w:r>
        <w:r w:rsidR="000C7824">
          <w:rPr>
            <w:webHidden/>
          </w:rPr>
        </w:r>
        <w:r w:rsidR="000C7824">
          <w:rPr>
            <w:webHidden/>
          </w:rPr>
          <w:fldChar w:fldCharType="separate"/>
        </w:r>
        <w:r w:rsidR="000C7824">
          <w:rPr>
            <w:webHidden/>
          </w:rPr>
          <w:t>35</w:t>
        </w:r>
        <w:r w:rsidR="000C7824">
          <w:rPr>
            <w:webHidden/>
          </w:rPr>
          <w:fldChar w:fldCharType="end"/>
        </w:r>
      </w:hyperlink>
    </w:p>
    <w:p w:rsidR="000C7824" w:rsidRDefault="005D360B">
      <w:pPr>
        <w:pStyle w:val="TDC3"/>
        <w:rPr>
          <w:rFonts w:asciiTheme="minorHAnsi" w:eastAsiaTheme="minorEastAsia" w:hAnsiTheme="minorHAnsi" w:cstheme="minorBidi"/>
          <w:sz w:val="22"/>
          <w:szCs w:val="22"/>
          <w:lang w:val="es-ES" w:bidi="ar-SA"/>
        </w:rPr>
      </w:pPr>
      <w:hyperlink w:anchor="_Toc276762" w:history="1">
        <w:r w:rsidR="000C7824" w:rsidRPr="00EF04C4">
          <w:rPr>
            <w:rStyle w:val="Hipervnculo"/>
            <w:b/>
          </w:rPr>
          <w:t>2.1.2</w:t>
        </w:r>
        <w:r w:rsidR="000C7824">
          <w:rPr>
            <w:rFonts w:asciiTheme="minorHAnsi" w:eastAsiaTheme="minorEastAsia" w:hAnsiTheme="minorHAnsi" w:cstheme="minorBidi"/>
            <w:sz w:val="22"/>
            <w:szCs w:val="22"/>
            <w:lang w:val="es-ES" w:bidi="ar-SA"/>
          </w:rPr>
          <w:tab/>
        </w:r>
        <w:r w:rsidR="000C7824" w:rsidRPr="00EF04C4">
          <w:rPr>
            <w:rStyle w:val="Hipervnculo"/>
            <w:b/>
          </w:rPr>
          <w:t>Manejo de residuos de construcción y demolición dentro de la obra</w:t>
        </w:r>
        <w:r w:rsidR="000C7824">
          <w:rPr>
            <w:webHidden/>
          </w:rPr>
          <w:tab/>
        </w:r>
        <w:r w:rsidR="000C7824">
          <w:rPr>
            <w:webHidden/>
          </w:rPr>
          <w:fldChar w:fldCharType="begin"/>
        </w:r>
        <w:r w:rsidR="000C7824">
          <w:rPr>
            <w:webHidden/>
          </w:rPr>
          <w:instrText xml:space="preserve"> PAGEREF _Toc276762 \h </w:instrText>
        </w:r>
        <w:r w:rsidR="000C7824">
          <w:rPr>
            <w:webHidden/>
          </w:rPr>
        </w:r>
        <w:r w:rsidR="000C7824">
          <w:rPr>
            <w:webHidden/>
          </w:rPr>
          <w:fldChar w:fldCharType="separate"/>
        </w:r>
        <w:r w:rsidR="000C7824">
          <w:rPr>
            <w:webHidden/>
          </w:rPr>
          <w:t>36</w:t>
        </w:r>
        <w:r w:rsidR="000C7824">
          <w:rPr>
            <w:webHidden/>
          </w:rPr>
          <w:fldChar w:fldCharType="end"/>
        </w:r>
      </w:hyperlink>
    </w:p>
    <w:p w:rsidR="000C7824" w:rsidRDefault="005D360B">
      <w:pPr>
        <w:pStyle w:val="TDC2"/>
        <w:rPr>
          <w:rFonts w:asciiTheme="minorHAnsi" w:eastAsiaTheme="minorEastAsia" w:hAnsiTheme="minorHAnsi" w:cstheme="minorBidi"/>
          <w:sz w:val="22"/>
          <w:szCs w:val="22"/>
          <w:lang w:val="es-ES"/>
        </w:rPr>
      </w:pPr>
      <w:hyperlink w:anchor="_Toc276763" w:history="1">
        <w:r w:rsidR="000C7824" w:rsidRPr="00EF04C4">
          <w:rPr>
            <w:rStyle w:val="Hipervnculo"/>
          </w:rPr>
          <w:t>2.2</w:t>
        </w:r>
        <w:r w:rsidR="000C7824">
          <w:rPr>
            <w:rFonts w:asciiTheme="minorHAnsi" w:eastAsiaTheme="minorEastAsia" w:hAnsiTheme="minorHAnsi" w:cstheme="minorBidi"/>
            <w:sz w:val="22"/>
            <w:szCs w:val="22"/>
            <w:lang w:val="es-ES"/>
          </w:rPr>
          <w:tab/>
        </w:r>
        <w:r w:rsidR="000C7824" w:rsidRPr="00EF04C4">
          <w:rPr>
            <w:rStyle w:val="Hipervnculo"/>
          </w:rPr>
          <w:t>CONDICIONES Y OBLIGACIONES DE GESTIÓN DE LOS RESIDUOS</w:t>
        </w:r>
        <w:r w:rsidR="000C7824">
          <w:rPr>
            <w:webHidden/>
          </w:rPr>
          <w:tab/>
        </w:r>
        <w:r w:rsidR="000C7824">
          <w:rPr>
            <w:webHidden/>
          </w:rPr>
          <w:fldChar w:fldCharType="begin"/>
        </w:r>
        <w:r w:rsidR="000C7824">
          <w:rPr>
            <w:webHidden/>
          </w:rPr>
          <w:instrText xml:space="preserve"> PAGEREF _Toc276763 \h </w:instrText>
        </w:r>
        <w:r w:rsidR="000C7824">
          <w:rPr>
            <w:webHidden/>
          </w:rPr>
        </w:r>
        <w:r w:rsidR="000C7824">
          <w:rPr>
            <w:webHidden/>
          </w:rPr>
          <w:fldChar w:fldCharType="separate"/>
        </w:r>
        <w:r w:rsidR="000C7824">
          <w:rPr>
            <w:webHidden/>
          </w:rPr>
          <w:t>38</w:t>
        </w:r>
        <w:r w:rsidR="000C7824">
          <w:rPr>
            <w:webHidden/>
          </w:rPr>
          <w:fldChar w:fldCharType="end"/>
        </w:r>
      </w:hyperlink>
    </w:p>
    <w:p w:rsidR="000C7824" w:rsidRDefault="005D360B">
      <w:pPr>
        <w:pStyle w:val="TDC1"/>
        <w:rPr>
          <w:rFonts w:asciiTheme="minorHAnsi" w:eastAsiaTheme="minorEastAsia" w:hAnsiTheme="minorHAnsi" w:cstheme="minorBidi"/>
          <w:b w:val="0"/>
          <w:sz w:val="22"/>
          <w:lang w:val="es-ES"/>
        </w:rPr>
      </w:pPr>
      <w:hyperlink w:anchor="_Toc276764" w:history="1">
        <w:r w:rsidR="000C7824" w:rsidRPr="00EF04C4">
          <w:rPr>
            <w:rStyle w:val="Hipervnculo"/>
          </w:rPr>
          <w:t>3</w:t>
        </w:r>
        <w:r w:rsidR="000C7824">
          <w:rPr>
            <w:rFonts w:asciiTheme="minorHAnsi" w:eastAsiaTheme="minorEastAsia" w:hAnsiTheme="minorHAnsi" w:cstheme="minorBidi"/>
            <w:b w:val="0"/>
            <w:sz w:val="22"/>
            <w:lang w:val="es-ES"/>
          </w:rPr>
          <w:tab/>
        </w:r>
        <w:r w:rsidR="000C7824" w:rsidRPr="00EF04C4">
          <w:rPr>
            <w:rStyle w:val="Hipervnculo"/>
          </w:rPr>
          <w:t>VALORACIÓN DEL COSTE PREVISTO PARA LA CORRECTA GESTIÓN DE LOS RCDs</w:t>
        </w:r>
        <w:r w:rsidR="000C7824">
          <w:rPr>
            <w:webHidden/>
          </w:rPr>
          <w:tab/>
        </w:r>
        <w:r w:rsidR="000C7824">
          <w:rPr>
            <w:webHidden/>
          </w:rPr>
          <w:fldChar w:fldCharType="begin"/>
        </w:r>
        <w:r w:rsidR="000C7824">
          <w:rPr>
            <w:webHidden/>
          </w:rPr>
          <w:instrText xml:space="preserve"> PAGEREF _Toc276764 \h </w:instrText>
        </w:r>
        <w:r w:rsidR="000C7824">
          <w:rPr>
            <w:webHidden/>
          </w:rPr>
        </w:r>
        <w:r w:rsidR="000C7824">
          <w:rPr>
            <w:webHidden/>
          </w:rPr>
          <w:fldChar w:fldCharType="separate"/>
        </w:r>
        <w:r w:rsidR="000C7824">
          <w:rPr>
            <w:webHidden/>
          </w:rPr>
          <w:t>41</w:t>
        </w:r>
        <w:r w:rsidR="000C7824">
          <w:rPr>
            <w:webHidden/>
          </w:rPr>
          <w:fldChar w:fldCharType="end"/>
        </w:r>
      </w:hyperlink>
    </w:p>
    <w:p w:rsidR="004F5DD3" w:rsidRDefault="00B61EBC" w:rsidP="004F5DD3">
      <w:pPr>
        <w:pStyle w:val="TDC3"/>
        <w:rPr>
          <w:szCs w:val="22"/>
          <w:u w:val="single"/>
        </w:rPr>
        <w:sectPr w:rsidR="004F5DD3" w:rsidSect="008C4294">
          <w:footerReference w:type="default" r:id="rId10"/>
          <w:pgSz w:w="11907" w:h="16840" w:code="8"/>
          <w:pgMar w:top="2268" w:right="1276" w:bottom="1418" w:left="1418" w:header="397" w:footer="567" w:gutter="0"/>
          <w:pgNumType w:fmt="lowerRoman" w:start="1"/>
          <w:cols w:space="709"/>
          <w:docGrid w:linePitch="360"/>
        </w:sectPr>
      </w:pPr>
      <w:r>
        <w:rPr>
          <w:rFonts w:ascii="Arial Negrita" w:hAnsi="Arial Negrita"/>
          <w:b/>
          <w:szCs w:val="22"/>
          <w:u w:val="single"/>
          <w:lang w:bidi="ar-SA"/>
        </w:rPr>
        <w:fldChar w:fldCharType="end"/>
      </w:r>
    </w:p>
    <w:p w:rsidR="004F5DD3" w:rsidRDefault="004F5DD3" w:rsidP="004F5DD3">
      <w:pPr>
        <w:pStyle w:val="Ttulo1"/>
      </w:pPr>
      <w:bookmarkStart w:id="0" w:name="_Toc160538164"/>
      <w:bookmarkStart w:id="1" w:name="_Toc256672762"/>
      <w:bookmarkStart w:id="2" w:name="_Toc262474414"/>
      <w:bookmarkStart w:id="3" w:name="_Toc276731"/>
      <w:r>
        <w:lastRenderedPageBreak/>
        <w:t>MEMORIA</w:t>
      </w:r>
      <w:bookmarkEnd w:id="0"/>
      <w:bookmarkEnd w:id="1"/>
      <w:bookmarkEnd w:id="2"/>
      <w:bookmarkEnd w:id="3"/>
    </w:p>
    <w:p w:rsidR="004F5DD3" w:rsidRDefault="00FD388F" w:rsidP="004F5DD3">
      <w:pPr>
        <w:pStyle w:val="Ttulo2"/>
      </w:pPr>
      <w:bookmarkStart w:id="4" w:name="_Toc276732"/>
      <w:r>
        <w:t>ANTECEDENTES</w:t>
      </w:r>
      <w:bookmarkEnd w:id="4"/>
    </w:p>
    <w:p w:rsidR="00FD388F" w:rsidRPr="007528B8" w:rsidRDefault="00FD388F" w:rsidP="007528B8">
      <w:pPr>
        <w:pStyle w:val="EstiloMEMORIA"/>
        <w:spacing w:before="120" w:after="120"/>
      </w:pPr>
      <w:r w:rsidRPr="007528B8">
        <w:t>El presente Estudio realiza una estimación de los residuos que se prevé que se producirán en los trabajos directamente relacionados con la obra y habrá de servir de base para la redacción obligatoria del correspondiente Plan de Gestión de Residuos (PGR) por parte del Constructor (poseedor). En dicho Plan se desarrollarán y complementarán las previsiones contenidas en este documento en función de los proveedores concretos y su propio sistema de ejecución de la obra.</w:t>
      </w:r>
    </w:p>
    <w:p w:rsidR="00FD388F" w:rsidRPr="007528B8" w:rsidRDefault="00D7571C" w:rsidP="007528B8">
      <w:pPr>
        <w:pStyle w:val="EstiloMEMORIA"/>
        <w:spacing w:before="120" w:after="120"/>
      </w:pPr>
      <w:r>
        <w:t>C</w:t>
      </w:r>
      <w:r w:rsidR="00FD388F" w:rsidRPr="007528B8">
        <w:t>abe señalar que todos los materiales derivados de la demolición, recogidos en el proyecto, deberán gestionarse adecuadamente según los gestores autorizados incluidos en el presente Estudio de Gestión de Residuos, de acuerdo con el principio de Jerarquía contemplado en la Ley 22/2011, de 28 de julio, de residuos y suelos contaminados.</w:t>
      </w:r>
    </w:p>
    <w:p w:rsidR="00FD388F" w:rsidRPr="007528B8" w:rsidRDefault="00CC1C98" w:rsidP="007528B8">
      <w:pPr>
        <w:pStyle w:val="EstiloMEMORIA"/>
        <w:spacing w:before="120" w:after="120"/>
      </w:pPr>
      <w:r w:rsidRPr="007528B8">
        <w:t>Igualmente,</w:t>
      </w:r>
      <w:r w:rsidR="00FD388F" w:rsidRPr="007528B8">
        <w:t xml:space="preserve"> y de acuerdo con el Decreto 112/2012, tras la finalización de las obras</w:t>
      </w:r>
      <w:r w:rsidR="00F72DCE">
        <w:t>,</w:t>
      </w:r>
      <w:r w:rsidR="00FD388F" w:rsidRPr="007528B8">
        <w:t xml:space="preserve"> la dirección facultativa deberá confeccionar y entregar al promotor-productor el informe final de gestión de residuos (IFG) verificado por un Colegio Profesional o una Entidad Colaboradora Ambiental Homologada de Nivel I en materia de residuos (Decretos 212/2012 y 407/2013), junto con la tabla del anexo III y los documentos acreditativos oportunos.</w:t>
      </w:r>
    </w:p>
    <w:p w:rsidR="004F5DD3" w:rsidRPr="00FD388F" w:rsidRDefault="00A20EC0" w:rsidP="004F5DD3">
      <w:pPr>
        <w:pStyle w:val="Ttulo2"/>
      </w:pPr>
      <w:r>
        <w:rPr>
          <w:b w:val="0"/>
          <w:caps w:val="0"/>
        </w:rPr>
        <w:br w:type="page"/>
      </w:r>
      <w:bookmarkStart w:id="5" w:name="_Toc276733"/>
      <w:r w:rsidR="00FD388F" w:rsidRPr="00FD388F">
        <w:lastRenderedPageBreak/>
        <w:t>CONTENIDO DEL DOCUMENTO</w:t>
      </w:r>
      <w:bookmarkEnd w:id="5"/>
    </w:p>
    <w:p w:rsidR="00FD388F" w:rsidRPr="007528B8" w:rsidRDefault="00FD388F" w:rsidP="007528B8">
      <w:pPr>
        <w:pStyle w:val="EstiloMEMORIA"/>
        <w:spacing w:before="120" w:after="120"/>
      </w:pPr>
      <w:r w:rsidRPr="007528B8">
        <w:t>De acuerdo con el Real Decreto 105/2008, se presenta este Estudio de gestión de residuos de Construcción y Demolición, conforme a lo dispuesto en el artículo 4, con el siguiente contenido:</w:t>
      </w:r>
    </w:p>
    <w:p w:rsidR="00FD388F" w:rsidRPr="00FD388F" w:rsidRDefault="00FD388F" w:rsidP="00FD388F">
      <w:pPr>
        <w:pStyle w:val="EstiloMEMORIA"/>
        <w:numPr>
          <w:ilvl w:val="0"/>
          <w:numId w:val="13"/>
        </w:numPr>
        <w:spacing w:before="120" w:after="120"/>
        <w:ind w:left="794" w:hanging="340"/>
      </w:pPr>
      <w:r w:rsidRPr="00FD388F">
        <w:t>Identificación de los residuos que se van a generar. (Según Orden MAM/304/2002)</w:t>
      </w:r>
    </w:p>
    <w:p w:rsidR="00FD388F" w:rsidRPr="00FD388F" w:rsidRDefault="00FD388F" w:rsidP="00FD388F">
      <w:pPr>
        <w:pStyle w:val="EstiloMEMORIA"/>
        <w:numPr>
          <w:ilvl w:val="0"/>
          <w:numId w:val="13"/>
        </w:numPr>
        <w:spacing w:before="120" w:after="120"/>
        <w:ind w:left="794" w:hanging="340"/>
      </w:pPr>
      <w:r w:rsidRPr="00FD388F">
        <w:t xml:space="preserve">Medidas para </w:t>
      </w:r>
      <w:r w:rsidR="00F72DCE">
        <w:t>la prevención de estos residuos</w:t>
      </w:r>
    </w:p>
    <w:p w:rsidR="00FD388F" w:rsidRPr="00FD388F" w:rsidRDefault="00FD388F" w:rsidP="00FD388F">
      <w:pPr>
        <w:pStyle w:val="EstiloMEMORIA"/>
        <w:numPr>
          <w:ilvl w:val="0"/>
          <w:numId w:val="13"/>
        </w:numPr>
        <w:spacing w:before="120" w:after="120"/>
        <w:ind w:left="794" w:hanging="340"/>
      </w:pPr>
      <w:r w:rsidRPr="00FD388F">
        <w:t>Operaciones de reutilización, valorización y eliminación de residuos</w:t>
      </w:r>
    </w:p>
    <w:p w:rsidR="00FD388F" w:rsidRPr="00FD388F" w:rsidRDefault="00FD388F" w:rsidP="00FD388F">
      <w:pPr>
        <w:pStyle w:val="EstiloMEMORIA"/>
        <w:numPr>
          <w:ilvl w:val="0"/>
          <w:numId w:val="13"/>
        </w:numPr>
        <w:spacing w:before="120" w:after="120"/>
        <w:ind w:left="794" w:hanging="340"/>
      </w:pPr>
      <w:r w:rsidRPr="00FD388F">
        <w:t>Medidas contempladas para la separación de los residuos</w:t>
      </w:r>
    </w:p>
    <w:p w:rsidR="00FD388F" w:rsidRPr="00FD388F" w:rsidRDefault="00FD388F" w:rsidP="00FD388F">
      <w:pPr>
        <w:pStyle w:val="EstiloMEMORIA"/>
        <w:numPr>
          <w:ilvl w:val="0"/>
          <w:numId w:val="13"/>
        </w:numPr>
        <w:spacing w:before="120" w:after="120"/>
        <w:ind w:left="794" w:hanging="340"/>
      </w:pPr>
      <w:r w:rsidRPr="00FD388F">
        <w:t>Pliego de prescripciones técnicas p</w:t>
      </w:r>
      <w:r w:rsidR="00F72DCE">
        <w:t>ara la gestión</w:t>
      </w:r>
    </w:p>
    <w:p w:rsidR="00FD388F" w:rsidRPr="00FD388F" w:rsidRDefault="00FD388F" w:rsidP="00FD388F">
      <w:pPr>
        <w:pStyle w:val="EstiloMEMORIA"/>
        <w:numPr>
          <w:ilvl w:val="0"/>
          <w:numId w:val="13"/>
        </w:numPr>
        <w:spacing w:before="120" w:after="120"/>
        <w:ind w:left="794" w:hanging="340"/>
      </w:pPr>
      <w:r w:rsidRPr="00FD388F">
        <w:t xml:space="preserve">Valoración del coste previsto para la correcta gestión de los </w:t>
      </w:r>
      <w:proofErr w:type="spellStart"/>
      <w:r w:rsidRPr="00FD388F">
        <w:t>RCDs</w:t>
      </w:r>
      <w:proofErr w:type="spellEnd"/>
      <w:r w:rsidRPr="00FD388F">
        <w:t>, que formará par</w:t>
      </w:r>
      <w:r w:rsidR="00F72DCE">
        <w:t>te del presupuesto del proyecto</w:t>
      </w:r>
    </w:p>
    <w:p w:rsidR="00FD388F" w:rsidRPr="007528B8" w:rsidRDefault="00FD388F" w:rsidP="007528B8">
      <w:pPr>
        <w:pStyle w:val="EstiloMEMORIA"/>
        <w:spacing w:before="120" w:after="120"/>
      </w:pPr>
      <w:r w:rsidRPr="007528B8">
        <w:t>De igual manera, de acuerdo con el Decreto 112/2012, de 26 de junio, por el que se regula la producción y gestión de los residuos de construcción y demolición, el Estudio de gestión de residuos de Construcción y Demolición, conforme a lo dispuesto en el anexo I dispondrá del siguiente contenido:</w:t>
      </w:r>
    </w:p>
    <w:p w:rsidR="00FD388F" w:rsidRPr="00FD388F" w:rsidRDefault="00FD388F" w:rsidP="00FD388F">
      <w:pPr>
        <w:numPr>
          <w:ilvl w:val="0"/>
          <w:numId w:val="2"/>
        </w:numPr>
        <w:tabs>
          <w:tab w:val="clear" w:pos="601"/>
          <w:tab w:val="clear" w:pos="8494"/>
        </w:tabs>
        <w:spacing w:before="120" w:after="120" w:line="360" w:lineRule="auto"/>
        <w:ind w:left="697"/>
        <w:jc w:val="both"/>
      </w:pPr>
      <w:r w:rsidRPr="00FD388F">
        <w:t>Una estimación de la cantidad, expresada en toneladas y en metros cúbicos, de los residuos y materiales de construcción y demolición que se generarán en la obra, codificados con arreglo a la lista europea de residuos publicada por Orden MAM/304/2002, de 8 de febrero, por la que se publican las operaciones de valorización y eliminación de residuos y la lista europea de resi</w:t>
      </w:r>
      <w:r w:rsidR="00F72DCE">
        <w:t>duos, o norma que la sustituya.</w:t>
      </w:r>
    </w:p>
    <w:p w:rsidR="00FD388F" w:rsidRPr="00FD388F" w:rsidRDefault="00FD388F" w:rsidP="00FD388F">
      <w:pPr>
        <w:numPr>
          <w:ilvl w:val="0"/>
          <w:numId w:val="2"/>
        </w:numPr>
        <w:tabs>
          <w:tab w:val="clear" w:pos="601"/>
          <w:tab w:val="clear" w:pos="8494"/>
        </w:tabs>
        <w:spacing w:before="120" w:after="120" w:line="360" w:lineRule="auto"/>
        <w:ind w:left="697"/>
        <w:jc w:val="both"/>
      </w:pPr>
      <w:r w:rsidRPr="00FD388F">
        <w:t xml:space="preserve">Las medidas para la prevención de residuos </w:t>
      </w:r>
      <w:r w:rsidR="00F72DCE">
        <w:t>en la obra objeto del proyecto.</w:t>
      </w:r>
    </w:p>
    <w:p w:rsidR="00FD388F" w:rsidRPr="00FD388F" w:rsidRDefault="00FD388F" w:rsidP="00FD388F">
      <w:pPr>
        <w:numPr>
          <w:ilvl w:val="0"/>
          <w:numId w:val="2"/>
        </w:numPr>
        <w:tabs>
          <w:tab w:val="clear" w:pos="601"/>
          <w:tab w:val="clear" w:pos="8494"/>
        </w:tabs>
        <w:spacing w:before="120" w:after="120" w:line="360" w:lineRule="auto"/>
        <w:ind w:left="697"/>
        <w:jc w:val="both"/>
      </w:pPr>
      <w:r w:rsidRPr="00FD388F">
        <w:t>Las operaciones de valorización o eliminación a que se destinarán los residu</w:t>
      </w:r>
      <w:r w:rsidR="00F72DCE">
        <w:t>os que se generarán en la obra.</w:t>
      </w:r>
    </w:p>
    <w:p w:rsidR="00FD388F" w:rsidRPr="00FD388F" w:rsidRDefault="00FD388F" w:rsidP="00FD388F">
      <w:pPr>
        <w:numPr>
          <w:ilvl w:val="0"/>
          <w:numId w:val="2"/>
        </w:numPr>
        <w:tabs>
          <w:tab w:val="clear" w:pos="601"/>
          <w:tab w:val="clear" w:pos="8494"/>
        </w:tabs>
        <w:spacing w:before="120" w:after="120" w:line="360" w:lineRule="auto"/>
        <w:ind w:left="697"/>
        <w:jc w:val="both"/>
      </w:pPr>
      <w:r w:rsidRPr="00FD388F">
        <w:t>Las medidas para la sepa</w:t>
      </w:r>
      <w:r w:rsidR="00F72DCE">
        <w:t>ración de los residuos en obra.</w:t>
      </w:r>
    </w:p>
    <w:p w:rsidR="00FD388F" w:rsidRPr="00FD388F" w:rsidRDefault="00FD388F" w:rsidP="00FD388F">
      <w:pPr>
        <w:numPr>
          <w:ilvl w:val="0"/>
          <w:numId w:val="2"/>
        </w:numPr>
        <w:tabs>
          <w:tab w:val="clear" w:pos="601"/>
          <w:tab w:val="clear" w:pos="8494"/>
        </w:tabs>
        <w:spacing w:before="120" w:after="120" w:line="360" w:lineRule="auto"/>
        <w:ind w:left="697"/>
        <w:jc w:val="both"/>
      </w:pPr>
      <w:r w:rsidRPr="00FD388F">
        <w:t xml:space="preserve">La descripción de las instalaciones previstas para el almacenamiento, manejo, separación y, en su caso, otras operaciones de gestión de los residuos de construcción y demolición dentro de la obra. Así mismo se </w:t>
      </w:r>
      <w:r w:rsidR="00CC1C98" w:rsidRPr="00FD388F">
        <w:t>presentará</w:t>
      </w:r>
      <w:r w:rsidRPr="00FD388F">
        <w:t xml:space="preserve"> plano de su emplazamiento dentro de la obra, los criterios utilizados para justificar dicho emplazamiento y las condiciones que deben satisfacerse obligatoriamente en caso de que se pretenda modificar su emplazamiento durante el transcurso de la obra. Cualquier modificación tanto de dichas instalaciones como de su emplazamiento requerirá autorización expresa de la di</w:t>
      </w:r>
      <w:r w:rsidR="00F72DCE">
        <w:t>rección facultativa de la obra.</w:t>
      </w:r>
    </w:p>
    <w:p w:rsidR="00FD388F" w:rsidRPr="00FD388F" w:rsidRDefault="00FD388F" w:rsidP="00FD388F">
      <w:pPr>
        <w:numPr>
          <w:ilvl w:val="0"/>
          <w:numId w:val="2"/>
        </w:numPr>
        <w:tabs>
          <w:tab w:val="clear" w:pos="601"/>
          <w:tab w:val="clear" w:pos="8494"/>
        </w:tabs>
        <w:spacing w:before="120" w:after="120" w:line="360" w:lineRule="auto"/>
        <w:ind w:left="697"/>
        <w:jc w:val="both"/>
      </w:pPr>
      <w:r w:rsidRPr="00FD388F">
        <w:lastRenderedPageBreak/>
        <w:t xml:space="preserve">Las prescripciones del pliego de prescripciones técnicas particulares del proyecto, en relación con el almacenamiento, manejo, separación y, en su caso, otras operaciones de gestión de los residuos de construcción </w:t>
      </w:r>
      <w:r w:rsidR="00F72DCE">
        <w:t>y demolición dentro de la obra.</w:t>
      </w:r>
    </w:p>
    <w:p w:rsidR="00FD388F" w:rsidRPr="00FD388F" w:rsidRDefault="00FD388F" w:rsidP="00FD388F">
      <w:pPr>
        <w:numPr>
          <w:ilvl w:val="0"/>
          <w:numId w:val="2"/>
        </w:numPr>
        <w:tabs>
          <w:tab w:val="clear" w:pos="601"/>
          <w:tab w:val="clear" w:pos="8494"/>
        </w:tabs>
        <w:spacing w:before="120" w:after="120" w:line="360" w:lineRule="auto"/>
        <w:ind w:left="697"/>
        <w:jc w:val="both"/>
      </w:pPr>
      <w:r w:rsidRPr="00FD388F">
        <w:t>Una valoración del coste previsto de la gestión de los residuos de construcción y demolición que formará parte del presupuesto del proy</w:t>
      </w:r>
      <w:r w:rsidR="00F72DCE">
        <w:t>ecto en capítulo independiente.</w:t>
      </w:r>
    </w:p>
    <w:p w:rsidR="00FD388F" w:rsidRPr="00FD388F" w:rsidRDefault="00FD388F" w:rsidP="00FD388F">
      <w:pPr>
        <w:numPr>
          <w:ilvl w:val="0"/>
          <w:numId w:val="2"/>
        </w:numPr>
        <w:tabs>
          <w:tab w:val="clear" w:pos="601"/>
          <w:tab w:val="clear" w:pos="8494"/>
        </w:tabs>
        <w:spacing w:before="120" w:after="120" w:line="360" w:lineRule="auto"/>
        <w:ind w:left="697"/>
        <w:jc w:val="both"/>
      </w:pPr>
      <w:r w:rsidRPr="00FD388F">
        <w:t>Un inventario de los residu</w:t>
      </w:r>
      <w:r w:rsidR="00F72DCE">
        <w:t>os peligrosos que se generarán.</w:t>
      </w:r>
    </w:p>
    <w:p w:rsidR="00FD388F" w:rsidRPr="00FD388F" w:rsidRDefault="00FD388F" w:rsidP="00FD388F">
      <w:pPr>
        <w:numPr>
          <w:ilvl w:val="0"/>
          <w:numId w:val="2"/>
        </w:numPr>
        <w:tabs>
          <w:tab w:val="clear" w:pos="601"/>
          <w:tab w:val="clear" w:pos="8494"/>
        </w:tabs>
        <w:spacing w:before="120" w:after="120" w:line="360" w:lineRule="auto"/>
        <w:ind w:left="697"/>
        <w:jc w:val="both"/>
      </w:pPr>
      <w:r w:rsidRPr="00FD388F">
        <w:t>En obras de demolición de edificios o instalaciones potencialmente contaminados deberá elaborarse un estudio adicional con el contenido que se establece</w:t>
      </w:r>
      <w:r w:rsidR="00F72DCE">
        <w:t xml:space="preserve"> en el anexo II a este Decreto.</w:t>
      </w:r>
    </w:p>
    <w:p w:rsidR="00FD388F" w:rsidRPr="007528B8" w:rsidRDefault="00FD388F" w:rsidP="007528B8">
      <w:pPr>
        <w:pStyle w:val="EstiloMEMORIA"/>
        <w:spacing w:before="120" w:after="120"/>
      </w:pPr>
      <w:r w:rsidRPr="007528B8">
        <w:t>De igual manera, de acuerdo con el Decreto 112/2012, de 26 de junio, por el que se regula la producción y gestión de los residuos d</w:t>
      </w:r>
      <w:r w:rsidR="00F72DCE">
        <w:t>e construcción y demolición, en</w:t>
      </w:r>
      <w:r w:rsidRPr="007528B8">
        <w:t xml:space="preserve"> su artículo 4 1b) y 2 b):</w:t>
      </w:r>
    </w:p>
    <w:p w:rsidR="00FD388F" w:rsidRPr="00FD388F" w:rsidRDefault="00FD388F" w:rsidP="00A14A17">
      <w:pPr>
        <w:numPr>
          <w:ilvl w:val="0"/>
          <w:numId w:val="18"/>
        </w:numPr>
        <w:tabs>
          <w:tab w:val="clear" w:pos="601"/>
          <w:tab w:val="clear" w:pos="8494"/>
        </w:tabs>
        <w:spacing w:before="120" w:after="120" w:line="360" w:lineRule="auto"/>
        <w:jc w:val="both"/>
      </w:pPr>
      <w:r w:rsidRPr="0045116E">
        <w:t>En el caso de que la actuación que genere los residuos conlleve la demolición de un edificio o</w:t>
      </w:r>
      <w:r w:rsidRPr="00FD388F">
        <w:t xml:space="preserve"> instalación que haya soportado una actividad potencialmente contaminante del suelo de conformidad con lo dispuesto en la normativa sobre suelos contaminados, deberá presentarse un estudio adicional con el contenido que se establece en el anexo II a este Decreto. Este estudio lo podrán elaborar las entidades acreditadas de conformidad con lo dispuesto en la normativa de prevención y corrección</w:t>
      </w:r>
      <w:r w:rsidR="0045116E">
        <w:t xml:space="preserve"> de la contaminación del suelo.</w:t>
      </w:r>
    </w:p>
    <w:p w:rsidR="00FD388F" w:rsidRPr="00FD388F" w:rsidRDefault="00FD388F" w:rsidP="00FD388F">
      <w:pPr>
        <w:tabs>
          <w:tab w:val="clear" w:pos="601"/>
          <w:tab w:val="clear" w:pos="8494"/>
        </w:tabs>
        <w:spacing w:before="120" w:after="120" w:line="360" w:lineRule="auto"/>
        <w:ind w:left="700"/>
        <w:jc w:val="both"/>
      </w:pPr>
      <w:r w:rsidRPr="00FD388F">
        <w:t>En estos casos, el promotor de una obra de construcción o demolición solicitará previamente al órgano ambiental de la Comunidad Autónoma la emisión de un informe sobre la suficiencia de dicho estudio adicional. Dicho informe será presentado, en su caso, al Ayuntamiento para la obtención de la licencia urbanística. El citado informe deberá ser emitido en el plazo máximo de un mes, entendiéndose que el mismo es favorable si transcurriera d</w:t>
      </w:r>
      <w:r w:rsidR="0045116E">
        <w:t>icho plazo sin haberse emitido.</w:t>
      </w:r>
    </w:p>
    <w:p w:rsidR="00FD388F" w:rsidRPr="00FD388F" w:rsidRDefault="00FD388F" w:rsidP="00FD388F">
      <w:pPr>
        <w:tabs>
          <w:tab w:val="clear" w:pos="601"/>
          <w:tab w:val="clear" w:pos="8494"/>
        </w:tabs>
        <w:spacing w:before="120" w:after="120" w:line="360" w:lineRule="auto"/>
        <w:ind w:left="700"/>
        <w:jc w:val="both"/>
      </w:pPr>
      <w:r w:rsidRPr="00FD388F">
        <w:t xml:space="preserve">En todo caso, la emisión del citado informe o la ausencia </w:t>
      </w:r>
      <w:proofErr w:type="gramStart"/>
      <w:r w:rsidRPr="00FD388F">
        <w:t>del mismo</w:t>
      </w:r>
      <w:proofErr w:type="gramEnd"/>
      <w:r w:rsidRPr="00FD388F">
        <w:t xml:space="preserve"> por parte del órgano ambiental no exime de la obtención de la declaración de calidad del suelo regulada en la Ley 1/2005, de 4 de febrero, para la prevención y corrección de la contaminación del suelo en el caso de</w:t>
      </w:r>
      <w:r>
        <w:t xml:space="preserve"> que ésta resultara preceptiva.</w:t>
      </w:r>
    </w:p>
    <w:p w:rsidR="00FD388F" w:rsidRPr="00FD388F" w:rsidRDefault="00FD388F" w:rsidP="00FD388F">
      <w:pPr>
        <w:pStyle w:val="TextoMEMORIAArial10"/>
        <w:rPr>
          <w:b/>
        </w:rPr>
      </w:pPr>
      <w:r w:rsidRPr="00FD388F">
        <w:rPr>
          <w:b/>
        </w:rPr>
        <w:t xml:space="preserve">Por </w:t>
      </w:r>
      <w:r w:rsidR="00CC1C98" w:rsidRPr="00FD388F">
        <w:rPr>
          <w:b/>
        </w:rPr>
        <w:t>TANTO,</w:t>
      </w:r>
      <w:r w:rsidRPr="00FD388F">
        <w:rPr>
          <w:b/>
        </w:rPr>
        <w:t xml:space="preserve"> en aquellos casos:</w:t>
      </w:r>
    </w:p>
    <w:p w:rsidR="00FD388F" w:rsidRPr="00FD388F" w:rsidRDefault="00FD388F" w:rsidP="00FD388F">
      <w:pPr>
        <w:pStyle w:val="EstiloMEMORIA"/>
        <w:numPr>
          <w:ilvl w:val="0"/>
          <w:numId w:val="13"/>
        </w:numPr>
        <w:spacing w:before="120" w:after="120"/>
        <w:ind w:left="794" w:hanging="340"/>
      </w:pPr>
      <w:r w:rsidRPr="00FD388F">
        <w:t>Que el código de Clasificación Nacional de Actividades Económicas de la actividad previa o precedente del edificio o en la parcela esté incluida en el REAL DECRETO 9/2005, de 14 de enero, por el que se establece la relación de actividades potencialmente contaminantes del suelo y los criterios y estándares para la declaración de suelos contaminados.</w:t>
      </w:r>
    </w:p>
    <w:p w:rsidR="00FD388F" w:rsidRPr="00FD388F" w:rsidRDefault="00FD388F" w:rsidP="00FD388F">
      <w:pPr>
        <w:pStyle w:val="EstiloMEMORIA"/>
        <w:numPr>
          <w:ilvl w:val="0"/>
          <w:numId w:val="13"/>
        </w:numPr>
        <w:spacing w:before="120" w:after="120"/>
        <w:ind w:left="794" w:hanging="340"/>
      </w:pPr>
      <w:r w:rsidRPr="00FD388F">
        <w:lastRenderedPageBreak/>
        <w:t xml:space="preserve">Que la parcela está recogida dentro la cartografía del DECRETO 165/2008, de 30 </w:t>
      </w:r>
      <w:r w:rsidR="00CC1C98" w:rsidRPr="00FD388F">
        <w:t>de septiembre</w:t>
      </w:r>
      <w:r w:rsidRPr="00FD388F">
        <w:t>, de inventario de suelos que soportan o han soportado actividades o instalaciones potencialmente contaminantes, concretamente en el Mapa del inventario de suelos que soportan o han soportado actividades o instalaciones potencialmente contaminantes del suelo.</w:t>
      </w:r>
    </w:p>
    <w:p w:rsidR="00FD388F" w:rsidRPr="00FD388F" w:rsidRDefault="00FD388F" w:rsidP="00FD388F">
      <w:pPr>
        <w:pStyle w:val="EstiloMEMORIA"/>
        <w:numPr>
          <w:ilvl w:val="0"/>
          <w:numId w:val="13"/>
        </w:numPr>
        <w:spacing w:before="120" w:after="120"/>
        <w:ind w:left="794" w:hanging="340"/>
      </w:pPr>
      <w:r w:rsidRPr="00FD388F">
        <w:t>Que una parte de la parcela o edificio haya albergado una actividad potencialmente contaminante, aunque la totalidad del edificio no haya dispuesto esa actividad.</w:t>
      </w:r>
    </w:p>
    <w:p w:rsidR="00FD388F" w:rsidRPr="00FD388F" w:rsidRDefault="00FD388F" w:rsidP="00FD388F">
      <w:pPr>
        <w:pStyle w:val="EstiloMEMORIA"/>
        <w:numPr>
          <w:ilvl w:val="0"/>
          <w:numId w:val="13"/>
        </w:numPr>
        <w:spacing w:before="120" w:after="120"/>
        <w:ind w:left="794" w:hanging="340"/>
      </w:pPr>
      <w:r w:rsidRPr="00FD388F">
        <w:t>Que haya constancia fehaciente de que se haya albergado una actividad potencialmente contaminante.</w:t>
      </w:r>
    </w:p>
    <w:p w:rsidR="00FD388F" w:rsidRDefault="00FD388F" w:rsidP="007528B8">
      <w:pPr>
        <w:pStyle w:val="EstiloMEMORIA"/>
        <w:spacing w:before="120" w:after="120"/>
      </w:pPr>
      <w:r w:rsidRPr="007528B8">
        <w:t>Se precisará que el Estudio de gestión de residuos de Construcción y Demolición, incorporará un Anexo II con el siguiente contenido:</w:t>
      </w:r>
    </w:p>
    <w:p w:rsidR="00FD388F" w:rsidRPr="007528B8" w:rsidRDefault="00FD388F" w:rsidP="007528B8">
      <w:pPr>
        <w:pStyle w:val="EstiloMEMORIA"/>
        <w:spacing w:before="120" w:after="120"/>
        <w:ind w:left="454"/>
        <w:rPr>
          <w:b/>
        </w:rPr>
      </w:pPr>
      <w:r w:rsidRPr="007528B8">
        <w:rPr>
          <w:b/>
        </w:rPr>
        <w:t xml:space="preserve">ANEXO II Contenido adicional al estudio de residuos de construcción y demolición en edificios que han soportado actividades potencialmente contaminantes del suelo. </w:t>
      </w:r>
    </w:p>
    <w:p w:rsidR="00FD388F" w:rsidRPr="0050092A" w:rsidRDefault="00FD388F" w:rsidP="0050092A">
      <w:pPr>
        <w:pStyle w:val="EstiloMEMORIA"/>
        <w:numPr>
          <w:ilvl w:val="0"/>
          <w:numId w:val="13"/>
        </w:numPr>
        <w:spacing w:before="120" w:after="120"/>
        <w:ind w:left="794" w:hanging="340"/>
      </w:pPr>
      <w:r w:rsidRPr="0050092A">
        <w:t xml:space="preserve">Inventario, caracterización y clasificación de materiales/residuos abandonados. El estudio de la actividad desarrollada en la ruina industrial junto a una inspección exhaustiva del emplazamiento permitirá realizar un inventario de los materiales/residuos abandonados. Tras la clasificación y caracterización de éstos se deberá definir el destino final más adecuado para cada tipo de material. </w:t>
      </w:r>
    </w:p>
    <w:p w:rsidR="00FD388F" w:rsidRPr="0050092A" w:rsidRDefault="00FD388F" w:rsidP="0050092A">
      <w:pPr>
        <w:pStyle w:val="EstiloMEMORIA"/>
        <w:numPr>
          <w:ilvl w:val="0"/>
          <w:numId w:val="13"/>
        </w:numPr>
        <w:spacing w:before="120" w:after="120"/>
        <w:ind w:left="794" w:hanging="340"/>
      </w:pPr>
      <w:r w:rsidRPr="0050092A">
        <w:t xml:space="preserve">Investigación de la contaminación de edificios. Al igual que en el apartado anterior, el estudio de la actividad industrial y la inspección permitirán identificar aquellas partes de los edificios e instalaciones que se hayan visto afectados por la contaminación y </w:t>
      </w:r>
      <w:r w:rsidR="00CC1C98" w:rsidRPr="0050092A">
        <w:t>que,</w:t>
      </w:r>
      <w:r w:rsidRPr="0050092A">
        <w:t xml:space="preserve"> por lo tanto, deban ser retirados previamente a la demolición. El plan de caracterización de las zonas afectadas que se incluirá en el proyecto de demolición irá dirigido a identificar las alternativas para eliminar la contaminación de edificaciones e instalaciones. Se recomienda que se realice una demolición selectiva a fin de contribuir a la valorización de los materiales de demolición. Algunos materiales como las cubiertas, tuberías y otros elementos que contengan amianto deberán ser retirados conforme a lo establecido en el Real Decreto 396/2006, de 31 de marzo, por el que se establecen las disposiciones mínimas de seguridad y salud aplicables a los trabajos con riesgo de exposición al amianto. Por tanto, de forma previa a la ejecución de los trabajos, se deberá contar con la aprobación de la autoridad laboral competente. </w:t>
      </w:r>
    </w:p>
    <w:p w:rsidR="00FD388F" w:rsidRPr="0050092A" w:rsidRDefault="00FD388F" w:rsidP="0050092A">
      <w:pPr>
        <w:pStyle w:val="EstiloMEMORIA"/>
        <w:numPr>
          <w:ilvl w:val="0"/>
          <w:numId w:val="13"/>
        </w:numPr>
        <w:spacing w:before="120" w:after="120"/>
        <w:ind w:left="794" w:hanging="340"/>
      </w:pPr>
      <w:r w:rsidRPr="0050092A">
        <w:t xml:space="preserve">Plan de control y seguimiento ambiental. En este apartado se deberán describir todas aquellas operaciones que se llevarán a cabo para controlar la posible afección que puedan originar los diferentes trabajos de desmantelamiento de la ruina industrial. </w:t>
      </w:r>
      <w:r w:rsidR="00CC1C98" w:rsidRPr="0050092A">
        <w:t>Asimismo,</w:t>
      </w:r>
      <w:r w:rsidRPr="0050092A">
        <w:t xml:space="preserve"> se considerará parte de este apartado la comprobación del nivel de saneamiento alcanzado con los trabajos de </w:t>
      </w:r>
      <w:r w:rsidRPr="0050092A">
        <w:lastRenderedPageBreak/>
        <w:t xml:space="preserve">recuperación de la ruina. El proyecto de demolición incluirá las acciones necesarias para minimizar el impacto ambiental de las obras de desmantelamiento. </w:t>
      </w:r>
    </w:p>
    <w:p w:rsidR="00FD388F" w:rsidRDefault="00FD388F" w:rsidP="0050092A">
      <w:pPr>
        <w:pStyle w:val="EstiloMEMORIA"/>
        <w:numPr>
          <w:ilvl w:val="0"/>
          <w:numId w:val="13"/>
        </w:numPr>
        <w:spacing w:before="120" w:after="120"/>
        <w:ind w:left="794" w:hanging="340"/>
      </w:pPr>
      <w:r w:rsidRPr="0050092A">
        <w:t>Gestión de la seguridad y salud laboral. La demolición de antiguas ruinas industriales puede suponer la exposición de las personas trabajadoras a riesgos adicionales a los que se derivan del desmantelamiento de otro tipo de edificaciones (por ejemplo, exposición a compuestos químicos). Esta circunstancia deberá ser considerada específicamente en el plan de seguridad y salud.</w:t>
      </w:r>
    </w:p>
    <w:p w:rsidR="00A20EC0" w:rsidRPr="0050092A" w:rsidRDefault="00A20EC0" w:rsidP="00A20EC0">
      <w:pPr>
        <w:pStyle w:val="EstiloMEMORIA"/>
        <w:spacing w:before="120" w:after="120"/>
      </w:pPr>
    </w:p>
    <w:p w:rsidR="00FD388F" w:rsidRPr="00C738C5" w:rsidRDefault="0050092A" w:rsidP="0050092A">
      <w:pPr>
        <w:pStyle w:val="Ttulo2"/>
      </w:pPr>
      <w:bookmarkStart w:id="6" w:name="_Toc276734"/>
      <w:r w:rsidRPr="00C738C5">
        <w:t>AGENTES</w:t>
      </w:r>
      <w:bookmarkEnd w:id="6"/>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3614"/>
        <w:gridCol w:w="4465"/>
      </w:tblGrid>
      <w:tr w:rsidR="0050092A" w:rsidRPr="0050092A" w:rsidTr="001628E4">
        <w:trPr>
          <w:cantSplit/>
        </w:trPr>
        <w:tc>
          <w:tcPr>
            <w:tcW w:w="1560" w:type="dxa"/>
          </w:tcPr>
          <w:p w:rsidR="0050092A" w:rsidRPr="0050092A" w:rsidRDefault="0050092A" w:rsidP="001628E4">
            <w:pPr>
              <w:tabs>
                <w:tab w:val="left" w:pos="1139"/>
              </w:tabs>
              <w:rPr>
                <w:rFonts w:cs="Arial"/>
                <w:b/>
              </w:rPr>
            </w:pPr>
            <w:r w:rsidRPr="0050092A">
              <w:rPr>
                <w:rFonts w:cs="Arial"/>
                <w:b/>
              </w:rPr>
              <w:t xml:space="preserve">PROMOTOR / </w:t>
            </w:r>
          </w:p>
          <w:p w:rsidR="0050092A" w:rsidRPr="0050092A" w:rsidRDefault="0050092A" w:rsidP="001628E4">
            <w:pPr>
              <w:tabs>
                <w:tab w:val="left" w:pos="1139"/>
              </w:tabs>
              <w:rPr>
                <w:rFonts w:cs="Arial"/>
                <w:b/>
              </w:rPr>
            </w:pPr>
            <w:r w:rsidRPr="0050092A">
              <w:rPr>
                <w:rFonts w:cs="Arial"/>
                <w:b/>
              </w:rPr>
              <w:t>PRODUCTOR</w:t>
            </w:r>
          </w:p>
        </w:tc>
        <w:tc>
          <w:tcPr>
            <w:tcW w:w="3614" w:type="dxa"/>
            <w:shd w:val="clear" w:color="auto" w:fill="C0C0C0"/>
          </w:tcPr>
          <w:p w:rsidR="0050092A" w:rsidRPr="0050092A" w:rsidRDefault="0050092A" w:rsidP="001628E4">
            <w:pPr>
              <w:rPr>
                <w:rFonts w:cs="Arial"/>
                <w:b/>
              </w:rPr>
            </w:pPr>
            <w:r w:rsidRPr="0050092A">
              <w:rPr>
                <w:rFonts w:cs="Arial"/>
                <w:b/>
              </w:rPr>
              <w:t xml:space="preserve">Sociedad Mercantil </w:t>
            </w:r>
          </w:p>
        </w:tc>
        <w:tc>
          <w:tcPr>
            <w:tcW w:w="4465" w:type="dxa"/>
          </w:tcPr>
          <w:p w:rsidR="0050092A" w:rsidRPr="0050092A" w:rsidRDefault="00C51EBA" w:rsidP="001628E4">
            <w:pPr>
              <w:rPr>
                <w:rFonts w:cs="Arial"/>
              </w:rPr>
            </w:pPr>
            <w:r>
              <w:rPr>
                <w:rFonts w:cs="Arial"/>
              </w:rPr>
              <w:t>CONSORCIO DE AGUA DE BILBAO BIZKAIA</w:t>
            </w:r>
          </w:p>
        </w:tc>
      </w:tr>
      <w:tr w:rsidR="0050092A" w:rsidRPr="0050092A" w:rsidTr="001628E4">
        <w:trPr>
          <w:cantSplit/>
        </w:trPr>
        <w:tc>
          <w:tcPr>
            <w:tcW w:w="1560" w:type="dxa"/>
          </w:tcPr>
          <w:p w:rsidR="0050092A" w:rsidRPr="0050092A" w:rsidRDefault="0050092A" w:rsidP="001628E4">
            <w:pPr>
              <w:rPr>
                <w:rFonts w:cs="Arial"/>
                <w:b/>
              </w:rPr>
            </w:pPr>
          </w:p>
        </w:tc>
        <w:tc>
          <w:tcPr>
            <w:tcW w:w="3614" w:type="dxa"/>
            <w:shd w:val="clear" w:color="auto" w:fill="C0C0C0"/>
          </w:tcPr>
          <w:p w:rsidR="0050092A" w:rsidRPr="0050092A" w:rsidRDefault="0050092A" w:rsidP="001628E4">
            <w:pPr>
              <w:rPr>
                <w:rFonts w:cs="Arial"/>
                <w:b/>
              </w:rPr>
            </w:pPr>
            <w:r w:rsidRPr="0050092A">
              <w:rPr>
                <w:rFonts w:cs="Arial"/>
                <w:b/>
              </w:rPr>
              <w:t>CIF</w:t>
            </w:r>
          </w:p>
        </w:tc>
        <w:tc>
          <w:tcPr>
            <w:tcW w:w="4465" w:type="dxa"/>
          </w:tcPr>
          <w:p w:rsidR="0050092A" w:rsidRPr="0050092A" w:rsidRDefault="0050092A" w:rsidP="001628E4">
            <w:pPr>
              <w:rPr>
                <w:rFonts w:cs="Arial"/>
              </w:rPr>
            </w:pPr>
          </w:p>
        </w:tc>
      </w:tr>
      <w:tr w:rsidR="0050092A" w:rsidRPr="0050092A" w:rsidTr="001628E4">
        <w:trPr>
          <w:cantSplit/>
        </w:trPr>
        <w:tc>
          <w:tcPr>
            <w:tcW w:w="1560" w:type="dxa"/>
          </w:tcPr>
          <w:p w:rsidR="0050092A" w:rsidRPr="0050092A" w:rsidRDefault="0050092A" w:rsidP="001628E4">
            <w:pPr>
              <w:rPr>
                <w:rFonts w:cs="Arial"/>
                <w:b/>
              </w:rPr>
            </w:pPr>
          </w:p>
        </w:tc>
        <w:tc>
          <w:tcPr>
            <w:tcW w:w="3614" w:type="dxa"/>
            <w:shd w:val="clear" w:color="auto" w:fill="C0C0C0"/>
          </w:tcPr>
          <w:p w:rsidR="0050092A" w:rsidRPr="0050092A" w:rsidRDefault="0050092A" w:rsidP="001628E4">
            <w:pPr>
              <w:rPr>
                <w:rFonts w:cs="Arial"/>
                <w:b/>
              </w:rPr>
            </w:pPr>
            <w:r w:rsidRPr="0050092A">
              <w:rPr>
                <w:rFonts w:cs="Arial"/>
                <w:b/>
              </w:rPr>
              <w:t>Dirección postal</w:t>
            </w:r>
          </w:p>
        </w:tc>
        <w:tc>
          <w:tcPr>
            <w:tcW w:w="4465" w:type="dxa"/>
          </w:tcPr>
          <w:p w:rsidR="0050092A" w:rsidRPr="0050092A" w:rsidRDefault="0050092A" w:rsidP="001628E4">
            <w:pPr>
              <w:rPr>
                <w:rFonts w:cs="Arial"/>
              </w:rPr>
            </w:pPr>
          </w:p>
        </w:tc>
      </w:tr>
      <w:tr w:rsidR="0050092A" w:rsidRPr="0050092A" w:rsidTr="001628E4">
        <w:trPr>
          <w:cantSplit/>
        </w:trPr>
        <w:tc>
          <w:tcPr>
            <w:tcW w:w="1560" w:type="dxa"/>
          </w:tcPr>
          <w:p w:rsidR="0050092A" w:rsidRPr="0050092A" w:rsidRDefault="0050092A" w:rsidP="001628E4">
            <w:pPr>
              <w:rPr>
                <w:rFonts w:cs="Arial"/>
                <w:b/>
              </w:rPr>
            </w:pPr>
          </w:p>
        </w:tc>
        <w:tc>
          <w:tcPr>
            <w:tcW w:w="3614" w:type="dxa"/>
            <w:shd w:val="clear" w:color="auto" w:fill="C0C0C0"/>
          </w:tcPr>
          <w:p w:rsidR="0050092A" w:rsidRPr="0050092A" w:rsidRDefault="0050092A" w:rsidP="001628E4">
            <w:pPr>
              <w:rPr>
                <w:rFonts w:cs="Arial"/>
                <w:b/>
              </w:rPr>
            </w:pPr>
            <w:r w:rsidRPr="0050092A">
              <w:rPr>
                <w:rFonts w:cs="Arial"/>
                <w:b/>
              </w:rPr>
              <w:t>Nombre y apellidos del representante legal</w:t>
            </w:r>
          </w:p>
        </w:tc>
        <w:tc>
          <w:tcPr>
            <w:tcW w:w="4465" w:type="dxa"/>
          </w:tcPr>
          <w:p w:rsidR="0050092A" w:rsidRPr="0050092A" w:rsidRDefault="0050092A" w:rsidP="001628E4">
            <w:pPr>
              <w:rPr>
                <w:rFonts w:cs="Arial"/>
              </w:rPr>
            </w:pPr>
          </w:p>
        </w:tc>
      </w:tr>
      <w:tr w:rsidR="0050092A" w:rsidRPr="0050092A" w:rsidTr="001628E4">
        <w:trPr>
          <w:cantSplit/>
        </w:trPr>
        <w:tc>
          <w:tcPr>
            <w:tcW w:w="1560" w:type="dxa"/>
          </w:tcPr>
          <w:p w:rsidR="0050092A" w:rsidRPr="0050092A" w:rsidRDefault="0050092A" w:rsidP="001628E4">
            <w:pPr>
              <w:rPr>
                <w:rFonts w:cs="Arial"/>
                <w:b/>
              </w:rPr>
            </w:pPr>
          </w:p>
        </w:tc>
        <w:tc>
          <w:tcPr>
            <w:tcW w:w="3614" w:type="dxa"/>
            <w:shd w:val="clear" w:color="auto" w:fill="C0C0C0"/>
          </w:tcPr>
          <w:p w:rsidR="0050092A" w:rsidRPr="0050092A" w:rsidRDefault="0050092A" w:rsidP="001628E4">
            <w:pPr>
              <w:rPr>
                <w:rFonts w:cs="Arial"/>
                <w:b/>
              </w:rPr>
            </w:pPr>
            <w:r w:rsidRPr="0050092A">
              <w:rPr>
                <w:rFonts w:cs="Arial"/>
                <w:b/>
              </w:rPr>
              <w:t>NIF.</w:t>
            </w:r>
          </w:p>
        </w:tc>
        <w:tc>
          <w:tcPr>
            <w:tcW w:w="4465" w:type="dxa"/>
          </w:tcPr>
          <w:p w:rsidR="0050092A" w:rsidRPr="0050092A" w:rsidRDefault="0050092A" w:rsidP="001628E4">
            <w:pPr>
              <w:rPr>
                <w:rFonts w:cs="Arial"/>
              </w:rPr>
            </w:pPr>
          </w:p>
        </w:tc>
      </w:tr>
      <w:tr w:rsidR="0050092A" w:rsidRPr="0050092A" w:rsidTr="001628E4">
        <w:trPr>
          <w:cantSplit/>
        </w:trPr>
        <w:tc>
          <w:tcPr>
            <w:tcW w:w="1560" w:type="dxa"/>
          </w:tcPr>
          <w:p w:rsidR="0050092A" w:rsidRPr="0050092A" w:rsidRDefault="0050092A" w:rsidP="001628E4">
            <w:pPr>
              <w:rPr>
                <w:rFonts w:cs="Arial"/>
                <w:b/>
              </w:rPr>
            </w:pPr>
          </w:p>
        </w:tc>
        <w:tc>
          <w:tcPr>
            <w:tcW w:w="3614" w:type="dxa"/>
            <w:shd w:val="clear" w:color="auto" w:fill="C0C0C0"/>
          </w:tcPr>
          <w:p w:rsidR="0050092A" w:rsidRPr="0050092A" w:rsidRDefault="0050092A" w:rsidP="001628E4">
            <w:pPr>
              <w:rPr>
                <w:rFonts w:cs="Arial"/>
                <w:b/>
              </w:rPr>
            </w:pPr>
            <w:r w:rsidRPr="0050092A">
              <w:rPr>
                <w:rFonts w:cs="Arial"/>
                <w:b/>
              </w:rPr>
              <w:t>nº de teléfono de contacto</w:t>
            </w:r>
          </w:p>
        </w:tc>
        <w:tc>
          <w:tcPr>
            <w:tcW w:w="4465" w:type="dxa"/>
          </w:tcPr>
          <w:p w:rsidR="0050092A" w:rsidRPr="0050092A" w:rsidRDefault="0050092A" w:rsidP="001628E4">
            <w:pPr>
              <w:rPr>
                <w:rFonts w:cs="Arial"/>
              </w:rPr>
            </w:pPr>
          </w:p>
        </w:tc>
      </w:tr>
      <w:tr w:rsidR="0050092A" w:rsidRPr="0050092A" w:rsidTr="001628E4">
        <w:trPr>
          <w:cantSplit/>
        </w:trPr>
        <w:tc>
          <w:tcPr>
            <w:tcW w:w="1560" w:type="dxa"/>
          </w:tcPr>
          <w:p w:rsidR="0050092A" w:rsidRPr="0050092A" w:rsidRDefault="0050092A" w:rsidP="001628E4">
            <w:pPr>
              <w:rPr>
                <w:rFonts w:cs="Arial"/>
                <w:b/>
              </w:rPr>
            </w:pPr>
          </w:p>
        </w:tc>
        <w:tc>
          <w:tcPr>
            <w:tcW w:w="3614" w:type="dxa"/>
            <w:shd w:val="clear" w:color="auto" w:fill="C0C0C0"/>
          </w:tcPr>
          <w:p w:rsidR="0050092A" w:rsidRPr="0050092A" w:rsidRDefault="0050092A" w:rsidP="001628E4">
            <w:pPr>
              <w:rPr>
                <w:rFonts w:cs="Arial"/>
                <w:b/>
              </w:rPr>
            </w:pPr>
            <w:r w:rsidRPr="0050092A">
              <w:rPr>
                <w:rFonts w:cs="Arial"/>
                <w:b/>
              </w:rPr>
              <w:t>nº de fax</w:t>
            </w:r>
          </w:p>
        </w:tc>
        <w:tc>
          <w:tcPr>
            <w:tcW w:w="4465" w:type="dxa"/>
          </w:tcPr>
          <w:p w:rsidR="0050092A" w:rsidRPr="0050092A" w:rsidRDefault="0050092A" w:rsidP="001628E4">
            <w:pPr>
              <w:rPr>
                <w:rFonts w:cs="Arial"/>
              </w:rPr>
            </w:pPr>
          </w:p>
        </w:tc>
      </w:tr>
      <w:tr w:rsidR="0050092A" w:rsidRPr="0050092A" w:rsidTr="001628E4">
        <w:trPr>
          <w:cantSplit/>
        </w:trPr>
        <w:tc>
          <w:tcPr>
            <w:tcW w:w="1560" w:type="dxa"/>
          </w:tcPr>
          <w:p w:rsidR="0050092A" w:rsidRPr="0050092A" w:rsidRDefault="0050092A" w:rsidP="001628E4">
            <w:pPr>
              <w:rPr>
                <w:rFonts w:cs="Arial"/>
                <w:b/>
              </w:rPr>
            </w:pPr>
          </w:p>
        </w:tc>
        <w:tc>
          <w:tcPr>
            <w:tcW w:w="3614" w:type="dxa"/>
            <w:tcBorders>
              <w:bottom w:val="single" w:sz="4" w:space="0" w:color="auto"/>
            </w:tcBorders>
            <w:shd w:val="clear" w:color="auto" w:fill="C0C0C0"/>
          </w:tcPr>
          <w:p w:rsidR="0050092A" w:rsidRPr="0050092A" w:rsidRDefault="0050092A" w:rsidP="001628E4">
            <w:pPr>
              <w:rPr>
                <w:rFonts w:cs="Arial"/>
                <w:b/>
              </w:rPr>
            </w:pPr>
            <w:r w:rsidRPr="0050092A">
              <w:rPr>
                <w:rFonts w:cs="Arial"/>
                <w:b/>
              </w:rPr>
              <w:t>e-mail</w:t>
            </w:r>
          </w:p>
        </w:tc>
        <w:tc>
          <w:tcPr>
            <w:tcW w:w="4465" w:type="dxa"/>
            <w:tcBorders>
              <w:bottom w:val="single" w:sz="4" w:space="0" w:color="auto"/>
            </w:tcBorders>
          </w:tcPr>
          <w:p w:rsidR="0050092A" w:rsidRPr="0050092A" w:rsidRDefault="0050092A" w:rsidP="001628E4">
            <w:pPr>
              <w:rPr>
                <w:rFonts w:cs="Arial"/>
              </w:rPr>
            </w:pPr>
          </w:p>
        </w:tc>
      </w:tr>
    </w:tbl>
    <w:p w:rsidR="0050092A" w:rsidRPr="0050092A" w:rsidRDefault="0050092A" w:rsidP="0050092A">
      <w:pPr>
        <w:jc w:val="both"/>
        <w:rPr>
          <w:rFonts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3614"/>
        <w:gridCol w:w="4465"/>
      </w:tblGrid>
      <w:tr w:rsidR="0050092A" w:rsidRPr="0050092A" w:rsidTr="001628E4">
        <w:trPr>
          <w:cantSplit/>
        </w:trPr>
        <w:tc>
          <w:tcPr>
            <w:tcW w:w="1560" w:type="dxa"/>
          </w:tcPr>
          <w:p w:rsidR="0050092A" w:rsidRPr="0050092A" w:rsidRDefault="0050092A" w:rsidP="001628E4">
            <w:pPr>
              <w:tabs>
                <w:tab w:val="left" w:pos="1139"/>
              </w:tabs>
              <w:rPr>
                <w:rFonts w:cs="Arial"/>
                <w:b/>
              </w:rPr>
            </w:pPr>
            <w:r w:rsidRPr="0050092A">
              <w:rPr>
                <w:rFonts w:cs="Arial"/>
                <w:b/>
              </w:rPr>
              <w:t>REDACTOR DE</w:t>
            </w:r>
            <w:r w:rsidR="00C51EBA">
              <w:rPr>
                <w:rFonts w:cs="Arial"/>
                <w:b/>
              </w:rPr>
              <w:t>L</w:t>
            </w:r>
            <w:r w:rsidRPr="0050092A">
              <w:rPr>
                <w:rFonts w:cs="Arial"/>
                <w:b/>
              </w:rPr>
              <w:t xml:space="preserve"> </w:t>
            </w:r>
            <w:r w:rsidR="00C51EBA">
              <w:rPr>
                <w:rFonts w:cs="Arial"/>
                <w:b/>
              </w:rPr>
              <w:t>ESTUDIO</w:t>
            </w:r>
          </w:p>
        </w:tc>
        <w:tc>
          <w:tcPr>
            <w:tcW w:w="3614" w:type="dxa"/>
            <w:shd w:val="clear" w:color="auto" w:fill="C0C0C0"/>
          </w:tcPr>
          <w:p w:rsidR="0050092A" w:rsidRPr="0050092A" w:rsidRDefault="0050092A" w:rsidP="001628E4">
            <w:pPr>
              <w:rPr>
                <w:rFonts w:cs="Arial"/>
                <w:b/>
              </w:rPr>
            </w:pPr>
            <w:r w:rsidRPr="0050092A">
              <w:rPr>
                <w:rFonts w:cs="Arial"/>
                <w:b/>
              </w:rPr>
              <w:t>Nombre</w:t>
            </w:r>
          </w:p>
        </w:tc>
        <w:tc>
          <w:tcPr>
            <w:tcW w:w="4465" w:type="dxa"/>
          </w:tcPr>
          <w:p w:rsidR="0050092A" w:rsidRPr="0050092A" w:rsidRDefault="008A335A" w:rsidP="008A335A">
            <w:pPr>
              <w:rPr>
                <w:rFonts w:cs="Arial"/>
              </w:rPr>
            </w:pPr>
            <w:r>
              <w:rPr>
                <w:rFonts w:cs="Arial"/>
              </w:rPr>
              <w:t>BOSLAN Ingeniería y Consultoría, S.A.</w:t>
            </w:r>
          </w:p>
        </w:tc>
      </w:tr>
      <w:tr w:rsidR="0050092A" w:rsidRPr="0050092A" w:rsidTr="001628E4">
        <w:trPr>
          <w:cantSplit/>
        </w:trPr>
        <w:tc>
          <w:tcPr>
            <w:tcW w:w="1560" w:type="dxa"/>
          </w:tcPr>
          <w:p w:rsidR="0050092A" w:rsidRPr="0050092A" w:rsidRDefault="0050092A" w:rsidP="001628E4">
            <w:pPr>
              <w:rPr>
                <w:rFonts w:cs="Arial"/>
                <w:b/>
              </w:rPr>
            </w:pPr>
          </w:p>
        </w:tc>
        <w:tc>
          <w:tcPr>
            <w:tcW w:w="3614" w:type="dxa"/>
            <w:shd w:val="clear" w:color="auto" w:fill="C0C0C0"/>
          </w:tcPr>
          <w:p w:rsidR="0050092A" w:rsidRPr="0050092A" w:rsidRDefault="0050092A" w:rsidP="001628E4">
            <w:pPr>
              <w:rPr>
                <w:rFonts w:cs="Arial"/>
                <w:b/>
              </w:rPr>
            </w:pPr>
            <w:r w:rsidRPr="0050092A">
              <w:rPr>
                <w:rFonts w:cs="Arial"/>
                <w:b/>
              </w:rPr>
              <w:t>NIF</w:t>
            </w:r>
          </w:p>
        </w:tc>
        <w:tc>
          <w:tcPr>
            <w:tcW w:w="4465" w:type="dxa"/>
          </w:tcPr>
          <w:p w:rsidR="0050092A" w:rsidRPr="0050092A" w:rsidRDefault="00AF0122" w:rsidP="001628E4">
            <w:pPr>
              <w:rPr>
                <w:rFonts w:cs="Arial"/>
              </w:rPr>
            </w:pPr>
            <w:r>
              <w:rPr>
                <w:rFonts w:cs="Arial"/>
              </w:rPr>
              <w:t>A95127825</w:t>
            </w:r>
          </w:p>
        </w:tc>
      </w:tr>
      <w:tr w:rsidR="0050092A" w:rsidRPr="0050092A" w:rsidTr="001628E4">
        <w:trPr>
          <w:cantSplit/>
        </w:trPr>
        <w:tc>
          <w:tcPr>
            <w:tcW w:w="1560" w:type="dxa"/>
          </w:tcPr>
          <w:p w:rsidR="0050092A" w:rsidRPr="0050092A" w:rsidRDefault="0050092A" w:rsidP="001628E4">
            <w:pPr>
              <w:rPr>
                <w:rFonts w:cs="Arial"/>
                <w:b/>
              </w:rPr>
            </w:pPr>
          </w:p>
        </w:tc>
        <w:tc>
          <w:tcPr>
            <w:tcW w:w="3614" w:type="dxa"/>
            <w:shd w:val="clear" w:color="auto" w:fill="C0C0C0"/>
          </w:tcPr>
          <w:p w:rsidR="0050092A" w:rsidRPr="0050092A" w:rsidRDefault="0050092A" w:rsidP="001628E4">
            <w:pPr>
              <w:rPr>
                <w:rFonts w:cs="Arial"/>
                <w:b/>
              </w:rPr>
            </w:pPr>
            <w:r w:rsidRPr="0050092A">
              <w:rPr>
                <w:rFonts w:cs="Arial"/>
                <w:b/>
              </w:rPr>
              <w:t>Dirección postal</w:t>
            </w:r>
          </w:p>
        </w:tc>
        <w:tc>
          <w:tcPr>
            <w:tcW w:w="4465" w:type="dxa"/>
          </w:tcPr>
          <w:p w:rsidR="0050092A" w:rsidRPr="0050092A" w:rsidRDefault="008A335A" w:rsidP="008A335A">
            <w:pPr>
              <w:rPr>
                <w:rFonts w:cs="Arial"/>
              </w:rPr>
            </w:pPr>
            <w:r>
              <w:rPr>
                <w:rFonts w:cs="Arial"/>
              </w:rPr>
              <w:t>Autonomía 26, 8º Planta CP 48010 Bilbao</w:t>
            </w:r>
          </w:p>
        </w:tc>
      </w:tr>
      <w:tr w:rsidR="0050092A" w:rsidRPr="0050092A" w:rsidTr="001628E4">
        <w:trPr>
          <w:cantSplit/>
        </w:trPr>
        <w:tc>
          <w:tcPr>
            <w:tcW w:w="1560" w:type="dxa"/>
          </w:tcPr>
          <w:p w:rsidR="0050092A" w:rsidRPr="0050092A" w:rsidRDefault="0050092A" w:rsidP="001628E4">
            <w:pPr>
              <w:rPr>
                <w:rFonts w:cs="Arial"/>
                <w:b/>
              </w:rPr>
            </w:pPr>
          </w:p>
        </w:tc>
        <w:tc>
          <w:tcPr>
            <w:tcW w:w="3614" w:type="dxa"/>
            <w:shd w:val="clear" w:color="auto" w:fill="C0C0C0"/>
          </w:tcPr>
          <w:p w:rsidR="0050092A" w:rsidRPr="0050092A" w:rsidRDefault="0050092A" w:rsidP="001628E4">
            <w:pPr>
              <w:rPr>
                <w:rFonts w:cs="Arial"/>
                <w:b/>
              </w:rPr>
            </w:pPr>
            <w:r w:rsidRPr="0050092A">
              <w:rPr>
                <w:rFonts w:cs="Arial"/>
                <w:b/>
              </w:rPr>
              <w:t>Nombre y apellidos del técnico colegiado nº de colegiado, Colegio</w:t>
            </w:r>
          </w:p>
        </w:tc>
        <w:tc>
          <w:tcPr>
            <w:tcW w:w="4465" w:type="dxa"/>
          </w:tcPr>
          <w:p w:rsidR="0050092A" w:rsidRPr="0050092A" w:rsidRDefault="00C51EBA" w:rsidP="001628E4">
            <w:pPr>
              <w:rPr>
                <w:rFonts w:cs="Arial"/>
              </w:rPr>
            </w:pPr>
            <w:r>
              <w:rPr>
                <w:rFonts w:cs="Arial"/>
              </w:rPr>
              <w:t xml:space="preserve">Víctor Miguel Colina </w:t>
            </w:r>
            <w:proofErr w:type="spellStart"/>
            <w:r>
              <w:rPr>
                <w:rFonts w:cs="Arial"/>
              </w:rPr>
              <w:t>Fdez</w:t>
            </w:r>
            <w:proofErr w:type="spellEnd"/>
            <w:r w:rsidR="00AF0122">
              <w:rPr>
                <w:rFonts w:cs="Arial"/>
              </w:rPr>
              <w:t xml:space="preserve">, </w:t>
            </w:r>
            <w:r w:rsidR="00AF0122" w:rsidRPr="00382FAD">
              <w:t xml:space="preserve">colegiado </w:t>
            </w:r>
            <w:proofErr w:type="spellStart"/>
            <w:r w:rsidR="00AF0122" w:rsidRPr="00382FAD">
              <w:t>nº</w:t>
            </w:r>
            <w:proofErr w:type="spellEnd"/>
            <w:r w:rsidR="00AF0122" w:rsidRPr="00382FAD">
              <w:t xml:space="preserve"> </w:t>
            </w:r>
            <w:r>
              <w:t>18.694</w:t>
            </w:r>
            <w:r w:rsidR="00AF0122" w:rsidRPr="00382FAD">
              <w:t xml:space="preserve"> en el Colegio Oficial </w:t>
            </w:r>
            <w:r>
              <w:t>Ingenieros de Caminos, Canales y Puertos</w:t>
            </w:r>
          </w:p>
        </w:tc>
      </w:tr>
      <w:tr w:rsidR="0050092A" w:rsidRPr="0050092A" w:rsidTr="001628E4">
        <w:trPr>
          <w:cantSplit/>
        </w:trPr>
        <w:tc>
          <w:tcPr>
            <w:tcW w:w="1560" w:type="dxa"/>
          </w:tcPr>
          <w:p w:rsidR="0050092A" w:rsidRPr="0050092A" w:rsidRDefault="0050092A" w:rsidP="001628E4">
            <w:pPr>
              <w:rPr>
                <w:rFonts w:cs="Arial"/>
                <w:b/>
              </w:rPr>
            </w:pPr>
          </w:p>
        </w:tc>
        <w:tc>
          <w:tcPr>
            <w:tcW w:w="3614" w:type="dxa"/>
            <w:shd w:val="clear" w:color="auto" w:fill="C0C0C0"/>
          </w:tcPr>
          <w:p w:rsidR="0050092A" w:rsidRPr="0050092A" w:rsidRDefault="0050092A" w:rsidP="001628E4">
            <w:pPr>
              <w:rPr>
                <w:rFonts w:cs="Arial"/>
                <w:b/>
              </w:rPr>
            </w:pPr>
            <w:r w:rsidRPr="0050092A">
              <w:rPr>
                <w:rFonts w:cs="Arial"/>
                <w:b/>
              </w:rPr>
              <w:t>nº de teléfono de contacto</w:t>
            </w:r>
          </w:p>
        </w:tc>
        <w:tc>
          <w:tcPr>
            <w:tcW w:w="4465" w:type="dxa"/>
          </w:tcPr>
          <w:p w:rsidR="0050092A" w:rsidRPr="0050092A" w:rsidRDefault="008A335A" w:rsidP="001628E4">
            <w:pPr>
              <w:rPr>
                <w:rFonts w:cs="Arial"/>
              </w:rPr>
            </w:pPr>
            <w:r>
              <w:rPr>
                <w:rFonts w:cs="Arial"/>
              </w:rPr>
              <w:t>944 700 118</w:t>
            </w:r>
          </w:p>
        </w:tc>
      </w:tr>
      <w:tr w:rsidR="0050092A" w:rsidRPr="0050092A" w:rsidTr="001628E4">
        <w:trPr>
          <w:cantSplit/>
        </w:trPr>
        <w:tc>
          <w:tcPr>
            <w:tcW w:w="1560" w:type="dxa"/>
          </w:tcPr>
          <w:p w:rsidR="0050092A" w:rsidRPr="0050092A" w:rsidRDefault="0050092A" w:rsidP="001628E4">
            <w:pPr>
              <w:rPr>
                <w:rFonts w:cs="Arial"/>
                <w:b/>
              </w:rPr>
            </w:pPr>
          </w:p>
        </w:tc>
        <w:tc>
          <w:tcPr>
            <w:tcW w:w="3614" w:type="dxa"/>
            <w:shd w:val="clear" w:color="auto" w:fill="C0C0C0"/>
          </w:tcPr>
          <w:p w:rsidR="0050092A" w:rsidRPr="0050092A" w:rsidRDefault="0050092A" w:rsidP="001628E4">
            <w:pPr>
              <w:rPr>
                <w:rFonts w:cs="Arial"/>
                <w:b/>
              </w:rPr>
            </w:pPr>
            <w:r w:rsidRPr="0050092A">
              <w:rPr>
                <w:rFonts w:cs="Arial"/>
                <w:b/>
              </w:rPr>
              <w:t>nº de fax</w:t>
            </w:r>
          </w:p>
        </w:tc>
        <w:tc>
          <w:tcPr>
            <w:tcW w:w="4465" w:type="dxa"/>
          </w:tcPr>
          <w:p w:rsidR="0050092A" w:rsidRPr="0050092A" w:rsidRDefault="008A335A" w:rsidP="001628E4">
            <w:pPr>
              <w:rPr>
                <w:rFonts w:cs="Arial"/>
              </w:rPr>
            </w:pPr>
            <w:r>
              <w:rPr>
                <w:rFonts w:cs="Arial"/>
              </w:rPr>
              <w:t>944 700 787</w:t>
            </w:r>
          </w:p>
        </w:tc>
      </w:tr>
      <w:tr w:rsidR="0050092A" w:rsidRPr="0050092A" w:rsidTr="001628E4">
        <w:trPr>
          <w:cantSplit/>
        </w:trPr>
        <w:tc>
          <w:tcPr>
            <w:tcW w:w="1560" w:type="dxa"/>
          </w:tcPr>
          <w:p w:rsidR="0050092A" w:rsidRPr="0050092A" w:rsidRDefault="0050092A" w:rsidP="001628E4">
            <w:pPr>
              <w:rPr>
                <w:rFonts w:cs="Arial"/>
                <w:b/>
              </w:rPr>
            </w:pPr>
          </w:p>
        </w:tc>
        <w:tc>
          <w:tcPr>
            <w:tcW w:w="3614" w:type="dxa"/>
            <w:shd w:val="clear" w:color="auto" w:fill="C0C0C0"/>
          </w:tcPr>
          <w:p w:rsidR="0050092A" w:rsidRPr="0050092A" w:rsidRDefault="0050092A" w:rsidP="001628E4">
            <w:pPr>
              <w:rPr>
                <w:rFonts w:cs="Arial"/>
                <w:b/>
              </w:rPr>
            </w:pPr>
            <w:r w:rsidRPr="0050092A">
              <w:rPr>
                <w:rFonts w:cs="Arial"/>
                <w:b/>
              </w:rPr>
              <w:t>e-mail</w:t>
            </w:r>
          </w:p>
        </w:tc>
        <w:tc>
          <w:tcPr>
            <w:tcW w:w="4465" w:type="dxa"/>
          </w:tcPr>
          <w:p w:rsidR="0050092A" w:rsidRPr="0050092A" w:rsidRDefault="008A335A" w:rsidP="001628E4">
            <w:pPr>
              <w:rPr>
                <w:rFonts w:cs="Arial"/>
              </w:rPr>
            </w:pPr>
            <w:r>
              <w:rPr>
                <w:rFonts w:cs="Arial"/>
              </w:rPr>
              <w:t>boslan@boslan.com</w:t>
            </w:r>
          </w:p>
        </w:tc>
      </w:tr>
    </w:tbl>
    <w:p w:rsidR="0050092A" w:rsidRPr="0050092A" w:rsidRDefault="0050092A" w:rsidP="0050092A">
      <w:pPr>
        <w:jc w:val="both"/>
        <w:rPr>
          <w:rFonts w:cs="Arial"/>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3614"/>
        <w:gridCol w:w="4465"/>
      </w:tblGrid>
      <w:tr w:rsidR="008A335A" w:rsidRPr="0050092A" w:rsidTr="008A335A">
        <w:trPr>
          <w:cantSplit/>
        </w:trPr>
        <w:tc>
          <w:tcPr>
            <w:tcW w:w="1560" w:type="dxa"/>
          </w:tcPr>
          <w:p w:rsidR="008A335A" w:rsidRPr="0050092A" w:rsidRDefault="008A335A" w:rsidP="001628E4">
            <w:pPr>
              <w:tabs>
                <w:tab w:val="left" w:pos="1139"/>
              </w:tabs>
              <w:rPr>
                <w:rFonts w:cs="Arial"/>
                <w:b/>
              </w:rPr>
            </w:pPr>
            <w:r w:rsidRPr="0050092A">
              <w:rPr>
                <w:rFonts w:cs="Arial"/>
                <w:b/>
              </w:rPr>
              <w:t>REDACTOR DE EGR</w:t>
            </w:r>
          </w:p>
        </w:tc>
        <w:tc>
          <w:tcPr>
            <w:tcW w:w="3614" w:type="dxa"/>
            <w:shd w:val="clear" w:color="auto" w:fill="C0C0C0"/>
          </w:tcPr>
          <w:p w:rsidR="008A335A" w:rsidRPr="0050092A" w:rsidRDefault="008A335A" w:rsidP="001628E4">
            <w:pPr>
              <w:rPr>
                <w:rFonts w:cs="Arial"/>
                <w:b/>
              </w:rPr>
            </w:pPr>
            <w:r w:rsidRPr="0050092A">
              <w:rPr>
                <w:rFonts w:cs="Arial"/>
                <w:b/>
              </w:rPr>
              <w:t>Nombre</w:t>
            </w:r>
          </w:p>
        </w:tc>
        <w:tc>
          <w:tcPr>
            <w:tcW w:w="4465" w:type="dxa"/>
          </w:tcPr>
          <w:p w:rsidR="008A335A" w:rsidRPr="0050092A" w:rsidRDefault="008A335A" w:rsidP="008A335A">
            <w:pPr>
              <w:rPr>
                <w:rFonts w:cs="Arial"/>
              </w:rPr>
            </w:pPr>
            <w:r>
              <w:rPr>
                <w:rFonts w:cs="Arial"/>
              </w:rPr>
              <w:t>BOSLAN Ingeniería y Consultoría, S.A.</w:t>
            </w:r>
          </w:p>
        </w:tc>
      </w:tr>
      <w:tr w:rsidR="00AF0122" w:rsidRPr="0050092A" w:rsidTr="008A335A">
        <w:trPr>
          <w:cantSplit/>
        </w:trPr>
        <w:tc>
          <w:tcPr>
            <w:tcW w:w="1560" w:type="dxa"/>
          </w:tcPr>
          <w:p w:rsidR="00AF0122" w:rsidRPr="0050092A" w:rsidRDefault="00AF0122" w:rsidP="001628E4">
            <w:pPr>
              <w:rPr>
                <w:rFonts w:cs="Arial"/>
                <w:b/>
              </w:rPr>
            </w:pPr>
          </w:p>
        </w:tc>
        <w:tc>
          <w:tcPr>
            <w:tcW w:w="3614" w:type="dxa"/>
            <w:shd w:val="clear" w:color="auto" w:fill="C0C0C0"/>
          </w:tcPr>
          <w:p w:rsidR="00AF0122" w:rsidRPr="0050092A" w:rsidRDefault="00AF0122" w:rsidP="001628E4">
            <w:pPr>
              <w:rPr>
                <w:rFonts w:cs="Arial"/>
                <w:b/>
              </w:rPr>
            </w:pPr>
            <w:r w:rsidRPr="0050092A">
              <w:rPr>
                <w:rFonts w:cs="Arial"/>
                <w:b/>
              </w:rPr>
              <w:t>NIF</w:t>
            </w:r>
          </w:p>
        </w:tc>
        <w:tc>
          <w:tcPr>
            <w:tcW w:w="4465" w:type="dxa"/>
          </w:tcPr>
          <w:p w:rsidR="00AF0122" w:rsidRPr="0050092A" w:rsidRDefault="00AF0122" w:rsidP="00A6762D">
            <w:pPr>
              <w:rPr>
                <w:rFonts w:cs="Arial"/>
              </w:rPr>
            </w:pPr>
            <w:r>
              <w:rPr>
                <w:rFonts w:cs="Arial"/>
              </w:rPr>
              <w:t>A95127825</w:t>
            </w:r>
          </w:p>
        </w:tc>
      </w:tr>
      <w:tr w:rsidR="00AF0122" w:rsidRPr="0050092A" w:rsidTr="008A335A">
        <w:trPr>
          <w:cantSplit/>
        </w:trPr>
        <w:tc>
          <w:tcPr>
            <w:tcW w:w="1560" w:type="dxa"/>
          </w:tcPr>
          <w:p w:rsidR="00AF0122" w:rsidRPr="0050092A" w:rsidRDefault="00AF0122" w:rsidP="001628E4">
            <w:pPr>
              <w:rPr>
                <w:rFonts w:cs="Arial"/>
                <w:b/>
              </w:rPr>
            </w:pPr>
          </w:p>
        </w:tc>
        <w:tc>
          <w:tcPr>
            <w:tcW w:w="3614" w:type="dxa"/>
            <w:shd w:val="clear" w:color="auto" w:fill="C0C0C0"/>
          </w:tcPr>
          <w:p w:rsidR="00AF0122" w:rsidRPr="0050092A" w:rsidRDefault="00AF0122" w:rsidP="001628E4">
            <w:pPr>
              <w:rPr>
                <w:rFonts w:cs="Arial"/>
                <w:b/>
              </w:rPr>
            </w:pPr>
            <w:r w:rsidRPr="0050092A">
              <w:rPr>
                <w:rFonts w:cs="Arial"/>
                <w:b/>
              </w:rPr>
              <w:t>Dirección postal</w:t>
            </w:r>
          </w:p>
        </w:tc>
        <w:tc>
          <w:tcPr>
            <w:tcW w:w="4465" w:type="dxa"/>
          </w:tcPr>
          <w:p w:rsidR="00AF0122" w:rsidRPr="0050092A" w:rsidRDefault="00AF0122" w:rsidP="008A335A">
            <w:pPr>
              <w:rPr>
                <w:rFonts w:cs="Arial"/>
              </w:rPr>
            </w:pPr>
            <w:r>
              <w:rPr>
                <w:rFonts w:cs="Arial"/>
              </w:rPr>
              <w:t>Autonomía 26, 8º Planta CP 48010 Bilbao</w:t>
            </w:r>
          </w:p>
        </w:tc>
      </w:tr>
      <w:tr w:rsidR="00AF0122" w:rsidRPr="0050092A" w:rsidTr="008A335A">
        <w:trPr>
          <w:cantSplit/>
        </w:trPr>
        <w:tc>
          <w:tcPr>
            <w:tcW w:w="1560" w:type="dxa"/>
          </w:tcPr>
          <w:p w:rsidR="00AF0122" w:rsidRPr="0050092A" w:rsidRDefault="00AF0122" w:rsidP="001628E4">
            <w:pPr>
              <w:rPr>
                <w:rFonts w:cs="Arial"/>
                <w:b/>
              </w:rPr>
            </w:pPr>
          </w:p>
        </w:tc>
        <w:tc>
          <w:tcPr>
            <w:tcW w:w="3614" w:type="dxa"/>
            <w:shd w:val="clear" w:color="auto" w:fill="C0C0C0"/>
          </w:tcPr>
          <w:p w:rsidR="00AF0122" w:rsidRPr="0050092A" w:rsidRDefault="00AF0122" w:rsidP="001628E4">
            <w:pPr>
              <w:rPr>
                <w:rFonts w:cs="Arial"/>
                <w:b/>
              </w:rPr>
            </w:pPr>
            <w:r w:rsidRPr="0050092A">
              <w:rPr>
                <w:rFonts w:cs="Arial"/>
                <w:b/>
              </w:rPr>
              <w:t>Nombre y apellidos del técnico colegiado nº de colegiado, Colegio</w:t>
            </w:r>
          </w:p>
        </w:tc>
        <w:tc>
          <w:tcPr>
            <w:tcW w:w="4465" w:type="dxa"/>
          </w:tcPr>
          <w:p w:rsidR="00AF0122" w:rsidRPr="0050092A" w:rsidRDefault="00C51EBA" w:rsidP="00A6762D">
            <w:pPr>
              <w:rPr>
                <w:rFonts w:cs="Arial"/>
              </w:rPr>
            </w:pPr>
            <w:r>
              <w:rPr>
                <w:rFonts w:cs="Arial"/>
              </w:rPr>
              <w:t xml:space="preserve">Víctor Miguel Colina </w:t>
            </w:r>
            <w:proofErr w:type="spellStart"/>
            <w:r>
              <w:rPr>
                <w:rFonts w:cs="Arial"/>
              </w:rPr>
              <w:t>Fdez</w:t>
            </w:r>
            <w:proofErr w:type="spellEnd"/>
            <w:r>
              <w:rPr>
                <w:rFonts w:cs="Arial"/>
              </w:rPr>
              <w:t xml:space="preserve">, </w:t>
            </w:r>
            <w:r w:rsidRPr="00382FAD">
              <w:t xml:space="preserve">colegiado </w:t>
            </w:r>
            <w:proofErr w:type="spellStart"/>
            <w:r w:rsidRPr="00382FAD">
              <w:t>nº</w:t>
            </w:r>
            <w:proofErr w:type="spellEnd"/>
            <w:r w:rsidRPr="00382FAD">
              <w:t xml:space="preserve"> </w:t>
            </w:r>
            <w:r>
              <w:t>18.694</w:t>
            </w:r>
            <w:r w:rsidRPr="00382FAD">
              <w:t xml:space="preserve"> en el Colegio Oficial </w:t>
            </w:r>
            <w:r>
              <w:t>Ingenieros de Caminos, Canales y Puertos</w:t>
            </w:r>
          </w:p>
        </w:tc>
      </w:tr>
      <w:tr w:rsidR="00AF0122" w:rsidRPr="0050092A" w:rsidTr="008A335A">
        <w:trPr>
          <w:cantSplit/>
        </w:trPr>
        <w:tc>
          <w:tcPr>
            <w:tcW w:w="1560" w:type="dxa"/>
          </w:tcPr>
          <w:p w:rsidR="00AF0122" w:rsidRPr="0050092A" w:rsidRDefault="00AF0122" w:rsidP="001628E4">
            <w:pPr>
              <w:rPr>
                <w:rFonts w:cs="Arial"/>
                <w:b/>
              </w:rPr>
            </w:pPr>
          </w:p>
        </w:tc>
        <w:tc>
          <w:tcPr>
            <w:tcW w:w="3614" w:type="dxa"/>
            <w:shd w:val="clear" w:color="auto" w:fill="C0C0C0"/>
          </w:tcPr>
          <w:p w:rsidR="00AF0122" w:rsidRPr="0050092A" w:rsidRDefault="00AF0122" w:rsidP="001628E4">
            <w:pPr>
              <w:rPr>
                <w:rFonts w:cs="Arial"/>
                <w:b/>
              </w:rPr>
            </w:pPr>
            <w:r w:rsidRPr="0050092A">
              <w:rPr>
                <w:rFonts w:cs="Arial"/>
                <w:b/>
              </w:rPr>
              <w:t>nº de teléfono de contacto</w:t>
            </w:r>
          </w:p>
        </w:tc>
        <w:tc>
          <w:tcPr>
            <w:tcW w:w="4465" w:type="dxa"/>
          </w:tcPr>
          <w:p w:rsidR="00AF0122" w:rsidRPr="0050092A" w:rsidRDefault="00AF0122" w:rsidP="008A335A">
            <w:pPr>
              <w:rPr>
                <w:rFonts w:cs="Arial"/>
              </w:rPr>
            </w:pPr>
            <w:r>
              <w:rPr>
                <w:rFonts w:cs="Arial"/>
              </w:rPr>
              <w:t>944 700 118</w:t>
            </w:r>
          </w:p>
        </w:tc>
      </w:tr>
      <w:tr w:rsidR="00AF0122" w:rsidRPr="0050092A" w:rsidTr="008A335A">
        <w:trPr>
          <w:cantSplit/>
        </w:trPr>
        <w:tc>
          <w:tcPr>
            <w:tcW w:w="1560" w:type="dxa"/>
          </w:tcPr>
          <w:p w:rsidR="00AF0122" w:rsidRPr="0050092A" w:rsidRDefault="00AF0122" w:rsidP="001628E4">
            <w:pPr>
              <w:rPr>
                <w:rFonts w:cs="Arial"/>
                <w:b/>
              </w:rPr>
            </w:pPr>
          </w:p>
        </w:tc>
        <w:tc>
          <w:tcPr>
            <w:tcW w:w="3614" w:type="dxa"/>
            <w:shd w:val="clear" w:color="auto" w:fill="C0C0C0"/>
          </w:tcPr>
          <w:p w:rsidR="00AF0122" w:rsidRPr="0050092A" w:rsidRDefault="00AF0122" w:rsidP="001628E4">
            <w:pPr>
              <w:rPr>
                <w:rFonts w:cs="Arial"/>
                <w:b/>
              </w:rPr>
            </w:pPr>
            <w:r w:rsidRPr="0050092A">
              <w:rPr>
                <w:rFonts w:cs="Arial"/>
                <w:b/>
              </w:rPr>
              <w:t>nº de fax</w:t>
            </w:r>
          </w:p>
        </w:tc>
        <w:tc>
          <w:tcPr>
            <w:tcW w:w="4465" w:type="dxa"/>
          </w:tcPr>
          <w:p w:rsidR="00AF0122" w:rsidRPr="0050092A" w:rsidRDefault="00AF0122" w:rsidP="008A335A">
            <w:pPr>
              <w:rPr>
                <w:rFonts w:cs="Arial"/>
              </w:rPr>
            </w:pPr>
            <w:r>
              <w:rPr>
                <w:rFonts w:cs="Arial"/>
              </w:rPr>
              <w:t>944 700 787</w:t>
            </w:r>
          </w:p>
        </w:tc>
      </w:tr>
      <w:tr w:rsidR="00AF0122" w:rsidRPr="0050092A" w:rsidTr="008A335A">
        <w:trPr>
          <w:cantSplit/>
        </w:trPr>
        <w:tc>
          <w:tcPr>
            <w:tcW w:w="1560" w:type="dxa"/>
          </w:tcPr>
          <w:p w:rsidR="00AF0122" w:rsidRPr="0050092A" w:rsidRDefault="00AF0122" w:rsidP="001628E4">
            <w:pPr>
              <w:rPr>
                <w:rFonts w:cs="Arial"/>
                <w:b/>
              </w:rPr>
            </w:pPr>
          </w:p>
        </w:tc>
        <w:tc>
          <w:tcPr>
            <w:tcW w:w="3614" w:type="dxa"/>
            <w:shd w:val="clear" w:color="auto" w:fill="C0C0C0"/>
          </w:tcPr>
          <w:p w:rsidR="00AF0122" w:rsidRPr="0050092A" w:rsidRDefault="00AF0122" w:rsidP="001628E4">
            <w:pPr>
              <w:rPr>
                <w:rFonts w:cs="Arial"/>
                <w:b/>
              </w:rPr>
            </w:pPr>
            <w:r w:rsidRPr="0050092A">
              <w:rPr>
                <w:rFonts w:cs="Arial"/>
                <w:b/>
              </w:rPr>
              <w:t>e-mail</w:t>
            </w:r>
          </w:p>
        </w:tc>
        <w:tc>
          <w:tcPr>
            <w:tcW w:w="4465" w:type="dxa"/>
          </w:tcPr>
          <w:p w:rsidR="00AF0122" w:rsidRPr="0050092A" w:rsidRDefault="00AF0122" w:rsidP="008A335A">
            <w:pPr>
              <w:rPr>
                <w:rFonts w:cs="Arial"/>
              </w:rPr>
            </w:pPr>
            <w:r>
              <w:rPr>
                <w:rFonts w:cs="Arial"/>
              </w:rPr>
              <w:t>boslan@boslan.com</w:t>
            </w:r>
          </w:p>
        </w:tc>
      </w:tr>
    </w:tbl>
    <w:p w:rsidR="00FD388F" w:rsidRDefault="00FD388F" w:rsidP="004F5DD3">
      <w:pPr>
        <w:pStyle w:val="TextoMEMORIAArial10"/>
        <w:rPr>
          <w:b/>
        </w:rPr>
      </w:pPr>
    </w:p>
    <w:p w:rsidR="0050092A" w:rsidRPr="00D73FD7" w:rsidRDefault="00A20EC0" w:rsidP="0050092A">
      <w:pPr>
        <w:pStyle w:val="Ttulo2"/>
      </w:pPr>
      <w:r>
        <w:rPr>
          <w:szCs w:val="28"/>
          <w:u w:val="single"/>
        </w:rPr>
        <w:br w:type="page"/>
      </w:r>
      <w:bookmarkStart w:id="7" w:name="_Toc276735"/>
      <w:r w:rsidR="0050092A" w:rsidRPr="00D73FD7">
        <w:lastRenderedPageBreak/>
        <w:t>DATOS DE LA OBRA</w:t>
      </w:r>
      <w:bookmarkEnd w:id="7"/>
    </w:p>
    <w:p w:rsidR="0050092A" w:rsidRPr="00D73FD7" w:rsidRDefault="0050092A" w:rsidP="0050092A">
      <w:pPr>
        <w:pStyle w:val="Ttulo3"/>
        <w:rPr>
          <w:b/>
        </w:rPr>
      </w:pPr>
      <w:bookmarkStart w:id="8" w:name="_Toc276736"/>
      <w:r w:rsidRPr="00D73FD7">
        <w:rPr>
          <w:b/>
        </w:rPr>
        <w:t>Datos generales y de ubicación de la obra</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3189"/>
        <w:gridCol w:w="4465"/>
      </w:tblGrid>
      <w:tr w:rsidR="0050092A" w:rsidRPr="0050092A" w:rsidTr="0050092A">
        <w:trPr>
          <w:cantSplit/>
        </w:trPr>
        <w:tc>
          <w:tcPr>
            <w:tcW w:w="1985" w:type="dxa"/>
          </w:tcPr>
          <w:p w:rsidR="0050092A" w:rsidRPr="0050092A" w:rsidRDefault="0050092A" w:rsidP="001628E4">
            <w:pPr>
              <w:tabs>
                <w:tab w:val="left" w:pos="1139"/>
              </w:tabs>
              <w:rPr>
                <w:rFonts w:cs="Arial"/>
                <w:b/>
              </w:rPr>
            </w:pPr>
            <w:r w:rsidRPr="0050092A">
              <w:rPr>
                <w:rFonts w:cs="Arial"/>
                <w:b/>
              </w:rPr>
              <w:t>EMPLAZAMIENTO</w:t>
            </w:r>
          </w:p>
        </w:tc>
        <w:tc>
          <w:tcPr>
            <w:tcW w:w="3189" w:type="dxa"/>
            <w:shd w:val="clear" w:color="auto" w:fill="C0C0C0"/>
          </w:tcPr>
          <w:p w:rsidR="0050092A" w:rsidRPr="0050092A" w:rsidRDefault="0050092A" w:rsidP="001628E4">
            <w:pPr>
              <w:rPr>
                <w:rFonts w:cs="Arial"/>
                <w:b/>
              </w:rPr>
            </w:pPr>
            <w:r w:rsidRPr="0050092A">
              <w:rPr>
                <w:rFonts w:cs="Arial"/>
                <w:b/>
              </w:rPr>
              <w:t>Dirección postal</w:t>
            </w:r>
          </w:p>
        </w:tc>
        <w:tc>
          <w:tcPr>
            <w:tcW w:w="4465" w:type="dxa"/>
          </w:tcPr>
          <w:p w:rsidR="0050092A" w:rsidRPr="0050092A" w:rsidRDefault="00C51EBA" w:rsidP="001628E4">
            <w:pPr>
              <w:rPr>
                <w:rFonts w:cs="Arial"/>
              </w:rPr>
            </w:pPr>
            <w:r>
              <w:rPr>
                <w:rFonts w:cs="Arial"/>
              </w:rPr>
              <w:t xml:space="preserve">Camino </w:t>
            </w:r>
            <w:proofErr w:type="spellStart"/>
            <w:r>
              <w:rPr>
                <w:rFonts w:cs="Arial"/>
              </w:rPr>
              <w:t>Markaida</w:t>
            </w:r>
            <w:proofErr w:type="spellEnd"/>
            <w:r w:rsidR="006177E1">
              <w:rPr>
                <w:rFonts w:cs="Arial"/>
              </w:rPr>
              <w:t xml:space="preserve">, </w:t>
            </w:r>
            <w:proofErr w:type="spellStart"/>
            <w:r w:rsidR="006177E1">
              <w:rPr>
                <w:rFonts w:cs="Arial"/>
              </w:rPr>
              <w:t>Munguia</w:t>
            </w:r>
            <w:proofErr w:type="spellEnd"/>
            <w:r w:rsidR="006177E1">
              <w:rPr>
                <w:rFonts w:cs="Arial"/>
              </w:rPr>
              <w:t>-Bizkaia</w:t>
            </w:r>
          </w:p>
        </w:tc>
      </w:tr>
      <w:tr w:rsidR="0050092A" w:rsidRPr="0050092A" w:rsidTr="0050092A">
        <w:trPr>
          <w:cantSplit/>
        </w:trPr>
        <w:tc>
          <w:tcPr>
            <w:tcW w:w="1985" w:type="dxa"/>
          </w:tcPr>
          <w:p w:rsidR="0050092A" w:rsidRPr="0050092A" w:rsidRDefault="0050092A" w:rsidP="001628E4">
            <w:pPr>
              <w:rPr>
                <w:rFonts w:cs="Arial"/>
                <w:b/>
              </w:rPr>
            </w:pPr>
          </w:p>
        </w:tc>
        <w:tc>
          <w:tcPr>
            <w:tcW w:w="3189" w:type="dxa"/>
            <w:shd w:val="clear" w:color="auto" w:fill="C0C0C0"/>
          </w:tcPr>
          <w:p w:rsidR="0050092A" w:rsidRPr="0050092A" w:rsidRDefault="0050092A" w:rsidP="001628E4">
            <w:pPr>
              <w:rPr>
                <w:rFonts w:cs="Arial"/>
                <w:b/>
              </w:rPr>
            </w:pPr>
            <w:r w:rsidRPr="0050092A">
              <w:rPr>
                <w:rFonts w:cs="Arial"/>
                <w:b/>
              </w:rPr>
              <w:t>Número fijo Catastral</w:t>
            </w:r>
          </w:p>
        </w:tc>
        <w:tc>
          <w:tcPr>
            <w:tcW w:w="4465" w:type="dxa"/>
          </w:tcPr>
          <w:p w:rsidR="0050092A" w:rsidRPr="0050092A" w:rsidRDefault="0050092A" w:rsidP="001628E4">
            <w:pPr>
              <w:rPr>
                <w:rFonts w:cs="Arial"/>
              </w:rPr>
            </w:pPr>
          </w:p>
        </w:tc>
      </w:tr>
      <w:tr w:rsidR="0050092A" w:rsidRPr="0050092A" w:rsidTr="0050092A">
        <w:trPr>
          <w:cantSplit/>
        </w:trPr>
        <w:tc>
          <w:tcPr>
            <w:tcW w:w="1985" w:type="dxa"/>
          </w:tcPr>
          <w:p w:rsidR="0050092A" w:rsidRPr="0050092A" w:rsidRDefault="0050092A" w:rsidP="001628E4">
            <w:pPr>
              <w:rPr>
                <w:rFonts w:cs="Arial"/>
                <w:b/>
              </w:rPr>
            </w:pPr>
          </w:p>
        </w:tc>
        <w:tc>
          <w:tcPr>
            <w:tcW w:w="3189" w:type="dxa"/>
            <w:shd w:val="clear" w:color="auto" w:fill="C0C0C0"/>
          </w:tcPr>
          <w:p w:rsidR="0050092A" w:rsidRPr="0050092A" w:rsidRDefault="0050092A" w:rsidP="001628E4">
            <w:pPr>
              <w:rPr>
                <w:rFonts w:cs="Arial"/>
                <w:b/>
              </w:rPr>
            </w:pPr>
            <w:r w:rsidRPr="0050092A">
              <w:rPr>
                <w:rFonts w:cs="Arial"/>
                <w:b/>
              </w:rPr>
              <w:t>Fincas colindantes</w:t>
            </w:r>
          </w:p>
        </w:tc>
        <w:tc>
          <w:tcPr>
            <w:tcW w:w="4465" w:type="dxa"/>
          </w:tcPr>
          <w:p w:rsidR="0050092A" w:rsidRPr="0050092A" w:rsidRDefault="0050092A" w:rsidP="001628E4">
            <w:pPr>
              <w:rPr>
                <w:rFonts w:cs="Arial"/>
              </w:rPr>
            </w:pPr>
          </w:p>
        </w:tc>
      </w:tr>
      <w:tr w:rsidR="0050092A" w:rsidRPr="0050092A" w:rsidTr="0050092A">
        <w:trPr>
          <w:cantSplit/>
        </w:trPr>
        <w:tc>
          <w:tcPr>
            <w:tcW w:w="1985" w:type="dxa"/>
          </w:tcPr>
          <w:p w:rsidR="0050092A" w:rsidRPr="0050092A" w:rsidRDefault="0050092A" w:rsidP="001628E4">
            <w:pPr>
              <w:rPr>
                <w:rFonts w:cs="Arial"/>
                <w:b/>
              </w:rPr>
            </w:pPr>
          </w:p>
        </w:tc>
        <w:tc>
          <w:tcPr>
            <w:tcW w:w="3189" w:type="dxa"/>
            <w:shd w:val="clear" w:color="auto" w:fill="C0C0C0"/>
          </w:tcPr>
          <w:p w:rsidR="0050092A" w:rsidRPr="0050092A" w:rsidRDefault="0050092A" w:rsidP="001628E4">
            <w:pPr>
              <w:jc w:val="right"/>
              <w:rPr>
                <w:rFonts w:cs="Arial"/>
                <w:b/>
              </w:rPr>
            </w:pPr>
            <w:r w:rsidRPr="0050092A">
              <w:rPr>
                <w:rFonts w:cs="Arial"/>
                <w:b/>
              </w:rPr>
              <w:t>Norte</w:t>
            </w:r>
          </w:p>
        </w:tc>
        <w:tc>
          <w:tcPr>
            <w:tcW w:w="4465" w:type="dxa"/>
          </w:tcPr>
          <w:p w:rsidR="0050092A" w:rsidRPr="0050092A" w:rsidRDefault="0050092A" w:rsidP="001628E4">
            <w:pPr>
              <w:rPr>
                <w:rFonts w:cs="Arial"/>
              </w:rPr>
            </w:pPr>
          </w:p>
        </w:tc>
      </w:tr>
      <w:tr w:rsidR="0050092A" w:rsidRPr="0050092A" w:rsidTr="0050092A">
        <w:trPr>
          <w:cantSplit/>
        </w:trPr>
        <w:tc>
          <w:tcPr>
            <w:tcW w:w="1985" w:type="dxa"/>
          </w:tcPr>
          <w:p w:rsidR="0050092A" w:rsidRPr="0050092A" w:rsidRDefault="0050092A" w:rsidP="001628E4">
            <w:pPr>
              <w:rPr>
                <w:rFonts w:cs="Arial"/>
                <w:b/>
              </w:rPr>
            </w:pPr>
          </w:p>
        </w:tc>
        <w:tc>
          <w:tcPr>
            <w:tcW w:w="3189" w:type="dxa"/>
            <w:shd w:val="clear" w:color="auto" w:fill="C0C0C0"/>
          </w:tcPr>
          <w:p w:rsidR="0050092A" w:rsidRPr="0050092A" w:rsidRDefault="0050092A" w:rsidP="001628E4">
            <w:pPr>
              <w:jc w:val="right"/>
              <w:rPr>
                <w:rFonts w:cs="Arial"/>
                <w:b/>
              </w:rPr>
            </w:pPr>
            <w:r w:rsidRPr="0050092A">
              <w:rPr>
                <w:rFonts w:cs="Arial"/>
                <w:b/>
              </w:rPr>
              <w:t>Sur</w:t>
            </w:r>
          </w:p>
        </w:tc>
        <w:tc>
          <w:tcPr>
            <w:tcW w:w="4465" w:type="dxa"/>
          </w:tcPr>
          <w:p w:rsidR="0050092A" w:rsidRPr="0050092A" w:rsidRDefault="0050092A" w:rsidP="001628E4">
            <w:pPr>
              <w:rPr>
                <w:rFonts w:cs="Arial"/>
              </w:rPr>
            </w:pPr>
          </w:p>
        </w:tc>
      </w:tr>
      <w:tr w:rsidR="0050092A" w:rsidRPr="0050092A" w:rsidTr="0050092A">
        <w:trPr>
          <w:cantSplit/>
        </w:trPr>
        <w:tc>
          <w:tcPr>
            <w:tcW w:w="1985" w:type="dxa"/>
          </w:tcPr>
          <w:p w:rsidR="0050092A" w:rsidRPr="0050092A" w:rsidRDefault="0050092A" w:rsidP="001628E4">
            <w:pPr>
              <w:rPr>
                <w:rFonts w:cs="Arial"/>
                <w:b/>
              </w:rPr>
            </w:pPr>
          </w:p>
        </w:tc>
        <w:tc>
          <w:tcPr>
            <w:tcW w:w="3189" w:type="dxa"/>
            <w:shd w:val="clear" w:color="auto" w:fill="C0C0C0"/>
          </w:tcPr>
          <w:p w:rsidR="0050092A" w:rsidRPr="0050092A" w:rsidRDefault="0050092A" w:rsidP="001628E4">
            <w:pPr>
              <w:jc w:val="right"/>
              <w:rPr>
                <w:rFonts w:cs="Arial"/>
                <w:b/>
              </w:rPr>
            </w:pPr>
            <w:r w:rsidRPr="0050092A">
              <w:rPr>
                <w:rFonts w:cs="Arial"/>
                <w:b/>
              </w:rPr>
              <w:t>Este</w:t>
            </w:r>
          </w:p>
        </w:tc>
        <w:tc>
          <w:tcPr>
            <w:tcW w:w="4465" w:type="dxa"/>
          </w:tcPr>
          <w:p w:rsidR="0050092A" w:rsidRPr="0050092A" w:rsidRDefault="0050092A" w:rsidP="001628E4">
            <w:pPr>
              <w:rPr>
                <w:rFonts w:cs="Arial"/>
              </w:rPr>
            </w:pPr>
          </w:p>
        </w:tc>
      </w:tr>
      <w:tr w:rsidR="0050092A" w:rsidRPr="0050092A" w:rsidTr="0050092A">
        <w:trPr>
          <w:cantSplit/>
        </w:trPr>
        <w:tc>
          <w:tcPr>
            <w:tcW w:w="1985" w:type="dxa"/>
          </w:tcPr>
          <w:p w:rsidR="0050092A" w:rsidRPr="0050092A" w:rsidRDefault="0050092A" w:rsidP="001628E4">
            <w:pPr>
              <w:rPr>
                <w:rFonts w:cs="Arial"/>
                <w:b/>
              </w:rPr>
            </w:pPr>
          </w:p>
        </w:tc>
        <w:tc>
          <w:tcPr>
            <w:tcW w:w="3189" w:type="dxa"/>
            <w:shd w:val="clear" w:color="auto" w:fill="C0C0C0"/>
          </w:tcPr>
          <w:p w:rsidR="0050092A" w:rsidRPr="0050092A" w:rsidRDefault="0050092A" w:rsidP="001628E4">
            <w:pPr>
              <w:jc w:val="right"/>
              <w:rPr>
                <w:rFonts w:cs="Arial"/>
                <w:b/>
              </w:rPr>
            </w:pPr>
            <w:r w:rsidRPr="0050092A">
              <w:rPr>
                <w:rFonts w:cs="Arial"/>
                <w:b/>
              </w:rPr>
              <w:t>Oeste</w:t>
            </w:r>
          </w:p>
        </w:tc>
        <w:tc>
          <w:tcPr>
            <w:tcW w:w="4465" w:type="dxa"/>
          </w:tcPr>
          <w:p w:rsidR="0050092A" w:rsidRPr="0050092A" w:rsidRDefault="0050092A" w:rsidP="001628E4">
            <w:pPr>
              <w:rPr>
                <w:rFonts w:cs="Arial"/>
              </w:rPr>
            </w:pPr>
          </w:p>
        </w:tc>
      </w:tr>
      <w:tr w:rsidR="0050092A" w:rsidRPr="0050092A" w:rsidTr="0050092A">
        <w:trPr>
          <w:cantSplit/>
        </w:trPr>
        <w:tc>
          <w:tcPr>
            <w:tcW w:w="1985" w:type="dxa"/>
          </w:tcPr>
          <w:p w:rsidR="0050092A" w:rsidRPr="0050092A" w:rsidRDefault="0050092A" w:rsidP="001628E4">
            <w:pPr>
              <w:rPr>
                <w:rFonts w:cs="Arial"/>
                <w:b/>
              </w:rPr>
            </w:pPr>
          </w:p>
        </w:tc>
        <w:tc>
          <w:tcPr>
            <w:tcW w:w="3189" w:type="dxa"/>
            <w:shd w:val="clear" w:color="auto" w:fill="C0C0C0"/>
          </w:tcPr>
          <w:p w:rsidR="0050092A" w:rsidRPr="0050092A" w:rsidRDefault="0050092A" w:rsidP="001628E4">
            <w:pPr>
              <w:rPr>
                <w:rFonts w:cs="Arial"/>
                <w:b/>
              </w:rPr>
            </w:pPr>
            <w:proofErr w:type="spellStart"/>
            <w:r w:rsidRPr="0050092A">
              <w:rPr>
                <w:rFonts w:cs="Arial"/>
                <w:b/>
              </w:rPr>
              <w:t>Coordena</w:t>
            </w:r>
            <w:proofErr w:type="spellEnd"/>
            <w:r w:rsidRPr="0050092A">
              <w:rPr>
                <w:rFonts w:cs="Arial"/>
                <w:b/>
              </w:rPr>
              <w:t xml:space="preserve"> UTM X</w:t>
            </w:r>
          </w:p>
        </w:tc>
        <w:tc>
          <w:tcPr>
            <w:tcW w:w="4465" w:type="dxa"/>
          </w:tcPr>
          <w:p w:rsidR="0050092A" w:rsidRPr="0050092A" w:rsidRDefault="006177E1" w:rsidP="001628E4">
            <w:pPr>
              <w:rPr>
                <w:rFonts w:cs="Arial"/>
              </w:rPr>
            </w:pPr>
            <w:r>
              <w:rPr>
                <w:rFonts w:cs="Arial"/>
              </w:rPr>
              <w:t>514.255</w:t>
            </w:r>
          </w:p>
        </w:tc>
      </w:tr>
      <w:tr w:rsidR="0050092A" w:rsidRPr="0050092A" w:rsidTr="0050092A">
        <w:trPr>
          <w:cantSplit/>
        </w:trPr>
        <w:tc>
          <w:tcPr>
            <w:tcW w:w="1985" w:type="dxa"/>
          </w:tcPr>
          <w:p w:rsidR="0050092A" w:rsidRPr="0050092A" w:rsidRDefault="0050092A" w:rsidP="001628E4">
            <w:pPr>
              <w:rPr>
                <w:rFonts w:cs="Arial"/>
                <w:b/>
              </w:rPr>
            </w:pPr>
          </w:p>
        </w:tc>
        <w:tc>
          <w:tcPr>
            <w:tcW w:w="3189" w:type="dxa"/>
            <w:shd w:val="clear" w:color="auto" w:fill="C0C0C0"/>
          </w:tcPr>
          <w:p w:rsidR="0050092A" w:rsidRPr="0050092A" w:rsidRDefault="0050092A" w:rsidP="001628E4">
            <w:pPr>
              <w:rPr>
                <w:rFonts w:cs="Arial"/>
                <w:b/>
              </w:rPr>
            </w:pPr>
            <w:proofErr w:type="spellStart"/>
            <w:r w:rsidRPr="0050092A">
              <w:rPr>
                <w:rFonts w:cs="Arial"/>
                <w:b/>
              </w:rPr>
              <w:t>Coordena</w:t>
            </w:r>
            <w:proofErr w:type="spellEnd"/>
            <w:r w:rsidRPr="0050092A">
              <w:rPr>
                <w:rFonts w:cs="Arial"/>
                <w:b/>
              </w:rPr>
              <w:t xml:space="preserve"> UTM Y</w:t>
            </w:r>
          </w:p>
        </w:tc>
        <w:tc>
          <w:tcPr>
            <w:tcW w:w="4465" w:type="dxa"/>
          </w:tcPr>
          <w:p w:rsidR="0050092A" w:rsidRPr="0050092A" w:rsidRDefault="00D73FD7" w:rsidP="001628E4">
            <w:pPr>
              <w:rPr>
                <w:rFonts w:cs="Arial"/>
              </w:rPr>
            </w:pPr>
            <w:r>
              <w:rPr>
                <w:rFonts w:cs="Arial"/>
              </w:rPr>
              <w:t>4</w:t>
            </w:r>
            <w:r w:rsidR="006177E1">
              <w:rPr>
                <w:rFonts w:cs="Arial"/>
              </w:rPr>
              <w:t>.803.447</w:t>
            </w:r>
          </w:p>
        </w:tc>
      </w:tr>
      <w:tr w:rsidR="0050092A" w:rsidRPr="0050092A" w:rsidTr="0050092A">
        <w:trPr>
          <w:cantSplit/>
        </w:trPr>
        <w:tc>
          <w:tcPr>
            <w:tcW w:w="1985" w:type="dxa"/>
          </w:tcPr>
          <w:p w:rsidR="0050092A" w:rsidRPr="0050092A" w:rsidRDefault="0050092A" w:rsidP="001628E4">
            <w:pPr>
              <w:rPr>
                <w:rFonts w:cs="Arial"/>
                <w:b/>
              </w:rPr>
            </w:pPr>
          </w:p>
        </w:tc>
        <w:tc>
          <w:tcPr>
            <w:tcW w:w="3189" w:type="dxa"/>
            <w:shd w:val="clear" w:color="auto" w:fill="C0C0C0"/>
          </w:tcPr>
          <w:p w:rsidR="0050092A" w:rsidRPr="0050092A" w:rsidRDefault="0050092A" w:rsidP="001628E4">
            <w:pPr>
              <w:rPr>
                <w:rFonts w:cs="Arial"/>
                <w:b/>
              </w:rPr>
            </w:pPr>
            <w:r w:rsidRPr="0050092A">
              <w:rPr>
                <w:rFonts w:cs="Arial"/>
                <w:b/>
              </w:rPr>
              <w:t xml:space="preserve">Superficie de la parcela </w:t>
            </w:r>
          </w:p>
        </w:tc>
        <w:tc>
          <w:tcPr>
            <w:tcW w:w="4465" w:type="dxa"/>
          </w:tcPr>
          <w:p w:rsidR="0050092A" w:rsidRPr="0050092A" w:rsidRDefault="006177E1" w:rsidP="001628E4">
            <w:pPr>
              <w:rPr>
                <w:rFonts w:cs="Arial"/>
              </w:rPr>
            </w:pPr>
            <w:r>
              <w:rPr>
                <w:rFonts w:cs="Arial"/>
              </w:rPr>
              <w:t>-</w:t>
            </w:r>
          </w:p>
        </w:tc>
      </w:tr>
      <w:tr w:rsidR="0050092A" w:rsidRPr="0050092A" w:rsidTr="0050092A">
        <w:trPr>
          <w:cantSplit/>
        </w:trPr>
        <w:tc>
          <w:tcPr>
            <w:tcW w:w="1985" w:type="dxa"/>
          </w:tcPr>
          <w:p w:rsidR="0050092A" w:rsidRPr="0050092A" w:rsidRDefault="0050092A" w:rsidP="001628E4">
            <w:pPr>
              <w:rPr>
                <w:rFonts w:cs="Arial"/>
                <w:b/>
              </w:rPr>
            </w:pPr>
          </w:p>
        </w:tc>
        <w:tc>
          <w:tcPr>
            <w:tcW w:w="3189" w:type="dxa"/>
            <w:shd w:val="clear" w:color="auto" w:fill="C0C0C0"/>
          </w:tcPr>
          <w:p w:rsidR="0050092A" w:rsidRPr="0050092A" w:rsidRDefault="0050092A" w:rsidP="001628E4">
            <w:pPr>
              <w:rPr>
                <w:rFonts w:cs="Arial"/>
                <w:b/>
              </w:rPr>
            </w:pPr>
            <w:r w:rsidRPr="0050092A">
              <w:rPr>
                <w:rFonts w:cs="Arial"/>
                <w:b/>
              </w:rPr>
              <w:t xml:space="preserve">Superficie construida. </w:t>
            </w:r>
          </w:p>
        </w:tc>
        <w:tc>
          <w:tcPr>
            <w:tcW w:w="4465" w:type="dxa"/>
          </w:tcPr>
          <w:p w:rsidR="0050092A" w:rsidRPr="0050092A" w:rsidRDefault="006177E1" w:rsidP="001628E4">
            <w:pPr>
              <w:rPr>
                <w:rFonts w:cs="Arial"/>
              </w:rPr>
            </w:pPr>
            <w:r>
              <w:rPr>
                <w:rFonts w:cs="Arial"/>
              </w:rPr>
              <w:t>-</w:t>
            </w:r>
          </w:p>
        </w:tc>
      </w:tr>
      <w:tr w:rsidR="0050092A" w:rsidRPr="0050092A" w:rsidTr="0050092A">
        <w:trPr>
          <w:cantSplit/>
        </w:trPr>
        <w:tc>
          <w:tcPr>
            <w:tcW w:w="1985" w:type="dxa"/>
          </w:tcPr>
          <w:p w:rsidR="0050092A" w:rsidRPr="0050092A" w:rsidRDefault="0050092A" w:rsidP="001628E4">
            <w:pPr>
              <w:rPr>
                <w:rFonts w:cs="Arial"/>
                <w:b/>
              </w:rPr>
            </w:pPr>
          </w:p>
        </w:tc>
        <w:tc>
          <w:tcPr>
            <w:tcW w:w="3189" w:type="dxa"/>
            <w:shd w:val="clear" w:color="auto" w:fill="C0C0C0"/>
          </w:tcPr>
          <w:p w:rsidR="0050092A" w:rsidRPr="0050092A" w:rsidRDefault="0050092A" w:rsidP="001628E4">
            <w:pPr>
              <w:rPr>
                <w:rFonts w:cs="Arial"/>
                <w:b/>
                <w:lang w:val="pt-BR"/>
              </w:rPr>
            </w:pPr>
            <w:r w:rsidRPr="0050092A">
              <w:rPr>
                <w:rFonts w:cs="Arial"/>
                <w:b/>
                <w:lang w:val="pt-BR"/>
              </w:rPr>
              <w:t>Nº de licencia / Nº Expediente / Nº Decreto</w:t>
            </w:r>
          </w:p>
        </w:tc>
        <w:tc>
          <w:tcPr>
            <w:tcW w:w="4465" w:type="dxa"/>
          </w:tcPr>
          <w:p w:rsidR="0050092A" w:rsidRPr="0050092A" w:rsidRDefault="0050092A" w:rsidP="001628E4">
            <w:pPr>
              <w:rPr>
                <w:rFonts w:cs="Arial"/>
              </w:rPr>
            </w:pPr>
          </w:p>
        </w:tc>
      </w:tr>
    </w:tbl>
    <w:p w:rsidR="0050092A" w:rsidRDefault="0050092A" w:rsidP="0050092A">
      <w:pPr>
        <w:pStyle w:val="Ttulo3"/>
        <w:rPr>
          <w:b/>
        </w:rPr>
      </w:pPr>
      <w:bookmarkStart w:id="9" w:name="_Toc276737"/>
      <w:r>
        <w:rPr>
          <w:b/>
        </w:rPr>
        <w:t>Tipo de obra</w:t>
      </w:r>
      <w:bookmarkEnd w:id="9"/>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3473"/>
        <w:gridCol w:w="4465"/>
      </w:tblGrid>
      <w:tr w:rsidR="0050092A" w:rsidRPr="0050092A" w:rsidTr="001628E4">
        <w:trPr>
          <w:cantSplit/>
        </w:trPr>
        <w:tc>
          <w:tcPr>
            <w:tcW w:w="1701" w:type="dxa"/>
          </w:tcPr>
          <w:p w:rsidR="0050092A" w:rsidRPr="0050092A" w:rsidRDefault="0050092A" w:rsidP="001628E4">
            <w:pPr>
              <w:tabs>
                <w:tab w:val="left" w:pos="1139"/>
              </w:tabs>
              <w:rPr>
                <w:rFonts w:cs="Arial"/>
                <w:b/>
              </w:rPr>
            </w:pPr>
            <w:r w:rsidRPr="0050092A">
              <w:rPr>
                <w:rFonts w:cs="Arial"/>
                <w:b/>
              </w:rPr>
              <w:t>TIPO DE OBRA</w:t>
            </w:r>
          </w:p>
        </w:tc>
        <w:tc>
          <w:tcPr>
            <w:tcW w:w="3473" w:type="dxa"/>
            <w:shd w:val="clear" w:color="auto" w:fill="C0C0C0"/>
          </w:tcPr>
          <w:p w:rsidR="0050092A" w:rsidRPr="0050092A" w:rsidRDefault="0050092A" w:rsidP="001628E4">
            <w:pPr>
              <w:rPr>
                <w:rFonts w:cs="Arial"/>
                <w:b/>
              </w:rPr>
            </w:pPr>
            <w:r w:rsidRPr="0050092A">
              <w:rPr>
                <w:rFonts w:cs="Arial"/>
                <w:b/>
              </w:rPr>
              <w:t xml:space="preserve">Tipo de actuación: construcción, demolición, reforma o urbanización. </w:t>
            </w:r>
          </w:p>
        </w:tc>
        <w:tc>
          <w:tcPr>
            <w:tcW w:w="4465" w:type="dxa"/>
          </w:tcPr>
          <w:p w:rsidR="0050092A" w:rsidRPr="0050092A" w:rsidRDefault="006177E1" w:rsidP="001628E4">
            <w:pPr>
              <w:rPr>
                <w:rFonts w:cs="Arial"/>
              </w:rPr>
            </w:pPr>
            <w:r>
              <w:rPr>
                <w:rFonts w:cs="Arial"/>
              </w:rPr>
              <w:t>Construcción</w:t>
            </w:r>
          </w:p>
        </w:tc>
      </w:tr>
      <w:tr w:rsidR="0050092A" w:rsidRPr="0050092A" w:rsidTr="001628E4">
        <w:trPr>
          <w:cantSplit/>
        </w:trPr>
        <w:tc>
          <w:tcPr>
            <w:tcW w:w="1701" w:type="dxa"/>
          </w:tcPr>
          <w:p w:rsidR="0050092A" w:rsidRPr="0050092A" w:rsidRDefault="0050092A" w:rsidP="001628E4">
            <w:pPr>
              <w:rPr>
                <w:rFonts w:cs="Arial"/>
                <w:b/>
              </w:rPr>
            </w:pPr>
          </w:p>
        </w:tc>
        <w:tc>
          <w:tcPr>
            <w:tcW w:w="3473" w:type="dxa"/>
            <w:shd w:val="clear" w:color="auto" w:fill="C0C0C0"/>
          </w:tcPr>
          <w:p w:rsidR="0050092A" w:rsidRPr="00D73FD7" w:rsidRDefault="0050092A" w:rsidP="001628E4">
            <w:pPr>
              <w:rPr>
                <w:rFonts w:cs="Arial"/>
                <w:b/>
              </w:rPr>
            </w:pPr>
            <w:r w:rsidRPr="00D73FD7">
              <w:rPr>
                <w:rFonts w:cs="Arial"/>
                <w:b/>
              </w:rPr>
              <w:t xml:space="preserve">Tipo de estructura: Fábrica, metálica, hormigón, madera, mixta (especificar). </w:t>
            </w:r>
          </w:p>
        </w:tc>
        <w:tc>
          <w:tcPr>
            <w:tcW w:w="4465" w:type="dxa"/>
          </w:tcPr>
          <w:p w:rsidR="0050092A" w:rsidRPr="0050092A" w:rsidRDefault="006177E1" w:rsidP="001628E4">
            <w:pPr>
              <w:rPr>
                <w:rFonts w:cs="Arial"/>
              </w:rPr>
            </w:pPr>
            <w:r>
              <w:rPr>
                <w:rFonts w:cs="Arial"/>
              </w:rPr>
              <w:t>Hormigón</w:t>
            </w:r>
          </w:p>
        </w:tc>
      </w:tr>
      <w:tr w:rsidR="0050092A" w:rsidRPr="0050092A" w:rsidTr="001628E4">
        <w:trPr>
          <w:cantSplit/>
        </w:trPr>
        <w:tc>
          <w:tcPr>
            <w:tcW w:w="1701" w:type="dxa"/>
          </w:tcPr>
          <w:p w:rsidR="0050092A" w:rsidRPr="0050092A" w:rsidRDefault="0050092A" w:rsidP="001628E4">
            <w:pPr>
              <w:rPr>
                <w:rFonts w:cs="Arial"/>
                <w:b/>
              </w:rPr>
            </w:pPr>
          </w:p>
        </w:tc>
        <w:tc>
          <w:tcPr>
            <w:tcW w:w="3473" w:type="dxa"/>
            <w:shd w:val="clear" w:color="auto" w:fill="C0C0C0"/>
          </w:tcPr>
          <w:p w:rsidR="0050092A" w:rsidRPr="0050092A" w:rsidRDefault="0050092A" w:rsidP="001628E4">
            <w:pPr>
              <w:rPr>
                <w:rFonts w:cs="Arial"/>
                <w:b/>
              </w:rPr>
            </w:pPr>
            <w:r w:rsidRPr="0050092A">
              <w:rPr>
                <w:rFonts w:cs="Arial"/>
                <w:b/>
              </w:rPr>
              <w:t>Número de plantas, especificando sótanos.</w:t>
            </w:r>
          </w:p>
        </w:tc>
        <w:tc>
          <w:tcPr>
            <w:tcW w:w="4465" w:type="dxa"/>
          </w:tcPr>
          <w:p w:rsidR="0050092A" w:rsidRPr="0050092A" w:rsidRDefault="006177E1" w:rsidP="001628E4">
            <w:pPr>
              <w:rPr>
                <w:rFonts w:cs="Arial"/>
              </w:rPr>
            </w:pPr>
            <w:r>
              <w:rPr>
                <w:rFonts w:cs="Arial"/>
              </w:rPr>
              <w:t>-</w:t>
            </w:r>
          </w:p>
        </w:tc>
      </w:tr>
    </w:tbl>
    <w:p w:rsidR="0050092A" w:rsidRPr="00C738C5" w:rsidRDefault="0050092A" w:rsidP="0050092A">
      <w:pPr>
        <w:pStyle w:val="Ttulo3"/>
        <w:rPr>
          <w:b/>
        </w:rPr>
      </w:pPr>
      <w:bookmarkStart w:id="10" w:name="_Toc276738"/>
      <w:r w:rsidRPr="00C738C5">
        <w:rPr>
          <w:b/>
        </w:rPr>
        <w:t>Actividad previa del edificio</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3473"/>
        <w:gridCol w:w="4465"/>
      </w:tblGrid>
      <w:tr w:rsidR="00F77F62" w:rsidRPr="0050092A" w:rsidTr="00F77F62">
        <w:trPr>
          <w:cantSplit/>
        </w:trPr>
        <w:tc>
          <w:tcPr>
            <w:tcW w:w="1701" w:type="dxa"/>
          </w:tcPr>
          <w:p w:rsidR="00F77F62" w:rsidRPr="0050092A" w:rsidRDefault="00F77F62" w:rsidP="001628E4">
            <w:pPr>
              <w:tabs>
                <w:tab w:val="left" w:pos="1139"/>
              </w:tabs>
              <w:rPr>
                <w:rFonts w:cs="Arial"/>
                <w:b/>
              </w:rPr>
            </w:pPr>
            <w:r w:rsidRPr="0050092A">
              <w:rPr>
                <w:rFonts w:cs="Arial"/>
                <w:b/>
              </w:rPr>
              <w:t>ACTIVIDAD PREVIA DEL EDIFICIO</w:t>
            </w:r>
          </w:p>
        </w:tc>
        <w:tc>
          <w:tcPr>
            <w:tcW w:w="3473" w:type="dxa"/>
            <w:shd w:val="clear" w:color="auto" w:fill="C0C0C0"/>
          </w:tcPr>
          <w:p w:rsidR="00F77F62" w:rsidRPr="0050092A" w:rsidRDefault="00F77F62" w:rsidP="001628E4">
            <w:pPr>
              <w:rPr>
                <w:rFonts w:cs="Arial"/>
                <w:b/>
              </w:rPr>
            </w:pPr>
            <w:r w:rsidRPr="0050092A">
              <w:rPr>
                <w:rFonts w:cs="Arial"/>
                <w:b/>
              </w:rPr>
              <w:t>CNAE Familia</w:t>
            </w:r>
          </w:p>
        </w:tc>
        <w:tc>
          <w:tcPr>
            <w:tcW w:w="4465" w:type="dxa"/>
          </w:tcPr>
          <w:p w:rsidR="00F77F62" w:rsidRPr="001D2B4A" w:rsidRDefault="006177E1" w:rsidP="004A32DE">
            <w:r>
              <w:t>-</w:t>
            </w:r>
          </w:p>
        </w:tc>
      </w:tr>
      <w:tr w:rsidR="00F77F62" w:rsidRPr="0050092A" w:rsidTr="00F77F62">
        <w:trPr>
          <w:cantSplit/>
        </w:trPr>
        <w:tc>
          <w:tcPr>
            <w:tcW w:w="1701" w:type="dxa"/>
          </w:tcPr>
          <w:p w:rsidR="00F77F62" w:rsidRPr="0050092A" w:rsidRDefault="00F77F62" w:rsidP="001628E4">
            <w:pPr>
              <w:rPr>
                <w:rFonts w:cs="Arial"/>
                <w:b/>
              </w:rPr>
            </w:pPr>
          </w:p>
        </w:tc>
        <w:tc>
          <w:tcPr>
            <w:tcW w:w="3473" w:type="dxa"/>
            <w:shd w:val="clear" w:color="auto" w:fill="C0C0C0"/>
          </w:tcPr>
          <w:p w:rsidR="00F77F62" w:rsidRPr="0050092A" w:rsidRDefault="00F77F62" w:rsidP="001628E4">
            <w:pPr>
              <w:rPr>
                <w:rFonts w:cs="Arial"/>
                <w:b/>
              </w:rPr>
            </w:pPr>
            <w:r w:rsidRPr="0050092A">
              <w:rPr>
                <w:rFonts w:cs="Arial"/>
                <w:b/>
              </w:rPr>
              <w:t xml:space="preserve">Subfamilia </w:t>
            </w:r>
          </w:p>
        </w:tc>
        <w:tc>
          <w:tcPr>
            <w:tcW w:w="4465" w:type="dxa"/>
          </w:tcPr>
          <w:p w:rsidR="00F77F62" w:rsidRPr="001D2B4A" w:rsidRDefault="006177E1" w:rsidP="004A32DE">
            <w:r>
              <w:t>-</w:t>
            </w:r>
          </w:p>
        </w:tc>
      </w:tr>
      <w:tr w:rsidR="00F77F62" w:rsidRPr="0050092A" w:rsidTr="00F77F62">
        <w:trPr>
          <w:cantSplit/>
        </w:trPr>
        <w:tc>
          <w:tcPr>
            <w:tcW w:w="1701" w:type="dxa"/>
          </w:tcPr>
          <w:p w:rsidR="00F77F62" w:rsidRPr="0050092A" w:rsidRDefault="00F77F62" w:rsidP="001628E4">
            <w:pPr>
              <w:rPr>
                <w:rFonts w:cs="Arial"/>
                <w:b/>
              </w:rPr>
            </w:pPr>
          </w:p>
        </w:tc>
        <w:tc>
          <w:tcPr>
            <w:tcW w:w="3473" w:type="dxa"/>
            <w:shd w:val="clear" w:color="auto" w:fill="C0C0C0"/>
          </w:tcPr>
          <w:p w:rsidR="00F77F62" w:rsidRPr="0050092A" w:rsidRDefault="006177E1" w:rsidP="001628E4">
            <w:pPr>
              <w:rPr>
                <w:rFonts w:cs="Arial"/>
                <w:b/>
              </w:rPr>
            </w:pPr>
            <w:r>
              <w:rPr>
                <w:rFonts w:cs="Arial"/>
                <w:b/>
              </w:rPr>
              <w:t>-</w:t>
            </w:r>
          </w:p>
        </w:tc>
        <w:tc>
          <w:tcPr>
            <w:tcW w:w="4465" w:type="dxa"/>
          </w:tcPr>
          <w:p w:rsidR="00F77F62" w:rsidRPr="001D2B4A" w:rsidRDefault="00F77F62" w:rsidP="004A32DE">
            <w:r w:rsidRPr="001D2B4A">
              <w:t>NO</w:t>
            </w:r>
          </w:p>
        </w:tc>
      </w:tr>
    </w:tbl>
    <w:p w:rsidR="008A335A" w:rsidRDefault="008A335A" w:rsidP="004F5DD3">
      <w:pPr>
        <w:pStyle w:val="TextoMEMORIAArial10"/>
        <w:rPr>
          <w:b/>
        </w:rPr>
      </w:pPr>
    </w:p>
    <w:p w:rsidR="0050092A" w:rsidRPr="0050092A" w:rsidRDefault="00A20EC0" w:rsidP="0050092A">
      <w:pPr>
        <w:pStyle w:val="Ttulo2"/>
      </w:pPr>
      <w:r>
        <w:rPr>
          <w:szCs w:val="28"/>
          <w:u w:val="single"/>
        </w:rPr>
        <w:br w:type="page"/>
      </w:r>
      <w:bookmarkStart w:id="11" w:name="_Toc276739"/>
      <w:r w:rsidR="0050092A">
        <w:lastRenderedPageBreak/>
        <w:t>NORMATIVA COMUNITARIA, NACIONAL Y AUTONÓMICA</w:t>
      </w:r>
      <w:bookmarkEnd w:id="11"/>
    </w:p>
    <w:p w:rsidR="0050092A" w:rsidRDefault="0050092A" w:rsidP="0050092A">
      <w:pPr>
        <w:pStyle w:val="Ttulo3"/>
        <w:rPr>
          <w:b/>
        </w:rPr>
      </w:pPr>
      <w:bookmarkStart w:id="12" w:name="_Toc276740"/>
      <w:r>
        <w:rPr>
          <w:b/>
        </w:rPr>
        <w:t>Normativa comunitaria</w:t>
      </w:r>
      <w:bookmarkEnd w:id="12"/>
    </w:p>
    <w:p w:rsidR="0050092A" w:rsidRPr="0050092A" w:rsidRDefault="0050092A" w:rsidP="0050092A">
      <w:pPr>
        <w:pStyle w:val="EstiloMEMORIA"/>
        <w:numPr>
          <w:ilvl w:val="0"/>
          <w:numId w:val="13"/>
        </w:numPr>
        <w:spacing w:before="120" w:after="120"/>
        <w:ind w:left="794" w:hanging="340"/>
      </w:pPr>
      <w:r w:rsidRPr="0050092A">
        <w:t>Reglamento</w:t>
      </w:r>
      <w:r>
        <w:t xml:space="preserve"> </w:t>
      </w:r>
      <w:r w:rsidRPr="0050092A">
        <w:t>(UE) Nº 715/2013 DE LA COMISIÓN de 25 de julio de 2013 por el que se establecen criterios para determinar cuándo la chatarra de cobre deja de ser residuo con arreglo a la Directiva 2008/98/CE del Parlamento Europeo y del Consejo.</w:t>
      </w:r>
    </w:p>
    <w:p w:rsidR="0050092A" w:rsidRPr="0050092A" w:rsidRDefault="0050092A" w:rsidP="0050092A">
      <w:pPr>
        <w:pStyle w:val="EstiloMEMORIA"/>
        <w:numPr>
          <w:ilvl w:val="0"/>
          <w:numId w:val="13"/>
        </w:numPr>
        <w:spacing w:before="120" w:after="120"/>
        <w:ind w:left="794" w:hanging="340"/>
      </w:pPr>
      <w:r w:rsidRPr="0050092A">
        <w:t>Reglamento (UE) N o 1179/2012 DE LA COMISIÓN de 10 de diciembre de 2012 por el que se establecen criterios para determinar cuándo el vidrio recuperado deja de ser residuo con arreglo a la Directiva 2008/98/CE del Parlamento Europeo y del Consejo.</w:t>
      </w:r>
    </w:p>
    <w:p w:rsidR="0050092A" w:rsidRPr="0050092A" w:rsidRDefault="0050092A" w:rsidP="0050092A">
      <w:pPr>
        <w:pStyle w:val="EstiloMEMORIA"/>
        <w:numPr>
          <w:ilvl w:val="0"/>
          <w:numId w:val="13"/>
        </w:numPr>
        <w:spacing w:before="120" w:after="120"/>
        <w:ind w:left="794" w:hanging="340"/>
      </w:pPr>
      <w:r w:rsidRPr="0050092A">
        <w:t>Reglamento (UE) N o 333/2011 DEL CONSEJO de 31 de marzo de 2011 por el que se establecen criterios para determinar cuándo determinados tipos de chatarra dejan de ser residuos con arreglo a la Directiva 2008/98/CE del Parlamento Europeo y del Consejo.</w:t>
      </w:r>
    </w:p>
    <w:p w:rsidR="0050092A" w:rsidRPr="0050092A" w:rsidRDefault="0050092A" w:rsidP="0050092A">
      <w:pPr>
        <w:pStyle w:val="EstiloMEMORIA"/>
        <w:numPr>
          <w:ilvl w:val="0"/>
          <w:numId w:val="13"/>
        </w:numPr>
        <w:spacing w:before="120" w:after="120"/>
        <w:ind w:left="794" w:hanging="340"/>
      </w:pPr>
      <w:r w:rsidRPr="0050092A">
        <w:t>Reglamento (CE) No 1418/2007 DE LA COMISIÓN de 29 de noviembre de 2007relativo a la exportación, con fines de valorización, de determinados residuos enumerados en los anexos III o IIIA del Reglamento (CE) no 1013/2006 del Parlamento Europeo y del Consejo, a determinados países a los que no es aplicable la Decisión de la OCDE sobre el control de los movimientos transfronterizos de residuos.</w:t>
      </w:r>
    </w:p>
    <w:p w:rsidR="0050092A" w:rsidRPr="0050092A" w:rsidRDefault="0050092A" w:rsidP="0050092A">
      <w:pPr>
        <w:pStyle w:val="EstiloMEMORIA"/>
        <w:numPr>
          <w:ilvl w:val="0"/>
          <w:numId w:val="13"/>
        </w:numPr>
        <w:spacing w:before="120" w:after="120"/>
        <w:ind w:left="794" w:hanging="340"/>
      </w:pPr>
      <w:r w:rsidRPr="0050092A">
        <w:t xml:space="preserve">Reglamento (CE) nº 1013/2006 del Parlamento Europeo y del Consejo, de 14 de junio, relativo a los traslados de residuos. </w:t>
      </w:r>
    </w:p>
    <w:p w:rsidR="0050092A" w:rsidRPr="0050092A" w:rsidRDefault="0050092A" w:rsidP="0050092A">
      <w:pPr>
        <w:pStyle w:val="EstiloMEMORIA"/>
        <w:numPr>
          <w:ilvl w:val="0"/>
          <w:numId w:val="13"/>
        </w:numPr>
        <w:spacing w:before="120" w:after="120"/>
        <w:ind w:left="794" w:hanging="340"/>
      </w:pPr>
      <w:r w:rsidRPr="0050092A">
        <w:t>Directiva 2013/2/UE DE LA COMISIÓN de 7 de febrero de 2013 que modifica el anexo I de la Directiva 94/62/CE del Parlamento Europeo y del Consejo, relativa a los envases y residuos de envases.</w:t>
      </w:r>
    </w:p>
    <w:p w:rsidR="0050092A" w:rsidRPr="00DE14DE" w:rsidRDefault="0050092A" w:rsidP="0050092A">
      <w:pPr>
        <w:pStyle w:val="EstiloMEMORIA"/>
        <w:numPr>
          <w:ilvl w:val="0"/>
          <w:numId w:val="13"/>
        </w:numPr>
        <w:spacing w:before="120" w:after="120"/>
        <w:ind w:left="794" w:hanging="340"/>
      </w:pPr>
      <w:r w:rsidRPr="0050092A">
        <w:t xml:space="preserve">Directiva 2012/19/UE DEL PARLAMENTO EUROPEO Y DEL CONSEJO de 4 de julio de </w:t>
      </w:r>
      <w:proofErr w:type="gramStart"/>
      <w:r w:rsidRPr="0050092A">
        <w:t xml:space="preserve">2012  </w:t>
      </w:r>
      <w:r w:rsidRPr="00DE14DE">
        <w:t>sobre</w:t>
      </w:r>
      <w:proofErr w:type="gramEnd"/>
      <w:r w:rsidRPr="00DE14DE">
        <w:t xml:space="preserve"> residuos de aparatos eléctricos y electrónicos (RAEE).</w:t>
      </w:r>
    </w:p>
    <w:p w:rsidR="0050092A" w:rsidRPr="00DE14DE" w:rsidRDefault="0050092A" w:rsidP="0050092A">
      <w:pPr>
        <w:pStyle w:val="EstiloMEMORIA"/>
        <w:numPr>
          <w:ilvl w:val="0"/>
          <w:numId w:val="13"/>
        </w:numPr>
        <w:spacing w:before="120" w:after="120"/>
        <w:ind w:left="794" w:hanging="340"/>
      </w:pPr>
      <w:r w:rsidRPr="00DE14DE">
        <w:t>Directiva 2008/103/CE DEL PARLAMENTO EUROPEO Y DEL CONSEJO de 19 de noviembre de 2008 que modifica la Directiva 2006/66/CE, relativa a las pilas y acumuladores y a los residuos de pilas y acumuladores, por lo que respecta a la puesta en el mercado de pilas y acumuladores.</w:t>
      </w:r>
    </w:p>
    <w:p w:rsidR="0050092A" w:rsidRPr="00DE14DE" w:rsidRDefault="0050092A" w:rsidP="0050092A">
      <w:pPr>
        <w:pStyle w:val="EstiloMEMORIA"/>
        <w:numPr>
          <w:ilvl w:val="0"/>
          <w:numId w:val="13"/>
        </w:numPr>
        <w:spacing w:before="120" w:after="120"/>
        <w:ind w:left="794" w:hanging="340"/>
      </w:pPr>
      <w:r w:rsidRPr="00DE14DE">
        <w:t>Directiva 2008/98/CE del Parlamento Europeo y del Consejo de 19 de noviembre de2008 sobre los residuos y por la que se derogan determinadas Directivas.</w:t>
      </w:r>
    </w:p>
    <w:p w:rsidR="0050092A" w:rsidRPr="00DE14DE" w:rsidRDefault="0050092A" w:rsidP="0050092A">
      <w:pPr>
        <w:pStyle w:val="EstiloMEMORIA"/>
        <w:numPr>
          <w:ilvl w:val="0"/>
          <w:numId w:val="13"/>
        </w:numPr>
        <w:spacing w:before="120" w:after="120"/>
        <w:ind w:left="794" w:hanging="340"/>
      </w:pPr>
      <w:r w:rsidRPr="00DE14DE">
        <w:t xml:space="preserve">Directiva 2006/66/CE del Parlamento Europeo y del Consejo, de 6 de septiembre de 2006, relativa a las pilas y acumuladores y sus residuos (deroga la Directiva 91/157/CEE). </w:t>
      </w:r>
    </w:p>
    <w:p w:rsidR="0050092A" w:rsidRPr="00DE14DE" w:rsidRDefault="0050092A" w:rsidP="0050092A">
      <w:pPr>
        <w:pStyle w:val="EstiloMEMORIA"/>
        <w:numPr>
          <w:ilvl w:val="0"/>
          <w:numId w:val="13"/>
        </w:numPr>
        <w:spacing w:before="120" w:after="120"/>
        <w:ind w:left="794" w:hanging="340"/>
      </w:pPr>
      <w:r w:rsidRPr="00DE14DE">
        <w:lastRenderedPageBreak/>
        <w:t xml:space="preserve">Directiva 2006/21/CE del Parlamento Europeo y del Consejo, de 15 de marzo de 2006, sobre la gestión de los residuos de industrias extractivas y por la que se modifica la Directiva 2004/35/CE. </w:t>
      </w:r>
    </w:p>
    <w:p w:rsidR="0050092A" w:rsidRPr="0050092A" w:rsidRDefault="0050092A" w:rsidP="0050092A">
      <w:pPr>
        <w:pStyle w:val="EstiloMEMORIA"/>
        <w:numPr>
          <w:ilvl w:val="0"/>
          <w:numId w:val="13"/>
        </w:numPr>
        <w:spacing w:before="120" w:after="120"/>
        <w:ind w:left="794" w:hanging="340"/>
      </w:pPr>
      <w:r w:rsidRPr="0050092A">
        <w:t>Directiva 2006/12/CE del Parlamento Europeo y del Consejo relativa a los residuos.</w:t>
      </w:r>
    </w:p>
    <w:p w:rsidR="0050092A" w:rsidRPr="0050092A" w:rsidRDefault="0050092A" w:rsidP="0050092A">
      <w:pPr>
        <w:pStyle w:val="EstiloMEMORIA"/>
        <w:numPr>
          <w:ilvl w:val="0"/>
          <w:numId w:val="13"/>
        </w:numPr>
        <w:spacing w:before="120" w:after="120"/>
        <w:ind w:left="794" w:hanging="340"/>
      </w:pPr>
      <w:r w:rsidRPr="0050092A">
        <w:t xml:space="preserve">Directiva 2005/20/CE del Parlamento Europeo y del Consejo, de 9 de marzo de 2005, por la que se modifica la Directiva 94/62/CE relativa a los envases y residuos de envases. </w:t>
      </w:r>
    </w:p>
    <w:p w:rsidR="0050092A" w:rsidRPr="0050092A" w:rsidRDefault="0050092A" w:rsidP="0050092A">
      <w:pPr>
        <w:pStyle w:val="EstiloMEMORIA"/>
        <w:numPr>
          <w:ilvl w:val="0"/>
          <w:numId w:val="13"/>
        </w:numPr>
        <w:spacing w:before="120" w:after="120"/>
        <w:ind w:left="794" w:hanging="340"/>
      </w:pPr>
      <w:r w:rsidRPr="0050092A">
        <w:t xml:space="preserve">Directiva 2004/12/CE, del Parlamento Europeo y del Consejo, de 11 de febrero de 2004, por la que se modifica la Directiva 94/62/CE relativa a los envases y residuos de envases. </w:t>
      </w:r>
    </w:p>
    <w:p w:rsidR="0050092A" w:rsidRPr="0050092A" w:rsidRDefault="0050092A" w:rsidP="0050092A">
      <w:pPr>
        <w:pStyle w:val="EstiloMEMORIA"/>
        <w:numPr>
          <w:ilvl w:val="0"/>
          <w:numId w:val="13"/>
        </w:numPr>
        <w:spacing w:before="120" w:after="120"/>
        <w:ind w:left="794" w:hanging="340"/>
      </w:pPr>
      <w:r w:rsidRPr="0050092A">
        <w:t xml:space="preserve">Directiva 2003/108/CE del Parlamento Europeo y del Consejo, de 8 de diciembre de 2003, por la que se modifica la Directiva 2002/96/CE sobre residuos de aparatos eléctricos y electrónicos. </w:t>
      </w:r>
    </w:p>
    <w:p w:rsidR="0050092A" w:rsidRPr="0050092A" w:rsidRDefault="0050092A" w:rsidP="0050092A">
      <w:pPr>
        <w:pStyle w:val="EstiloMEMORIA"/>
        <w:numPr>
          <w:ilvl w:val="0"/>
          <w:numId w:val="13"/>
        </w:numPr>
        <w:spacing w:before="120" w:after="120"/>
        <w:ind w:left="794" w:hanging="340"/>
      </w:pPr>
      <w:r w:rsidRPr="0050092A">
        <w:t xml:space="preserve">Directiva 2001/42/CE del Parlamento Europeo y del Consejo, de 27 de junio de 2001, relativa a la evaluación de los efectos de determinados planes y programas en el medio ambiente. </w:t>
      </w:r>
    </w:p>
    <w:p w:rsidR="0050092A" w:rsidRPr="0050092A" w:rsidRDefault="0050092A" w:rsidP="0050092A">
      <w:pPr>
        <w:pStyle w:val="EstiloMEMORIA"/>
        <w:numPr>
          <w:ilvl w:val="0"/>
          <w:numId w:val="13"/>
        </w:numPr>
        <w:spacing w:before="120" w:after="120"/>
        <w:ind w:left="794" w:hanging="340"/>
      </w:pPr>
      <w:r w:rsidRPr="0050092A">
        <w:t xml:space="preserve">Directiva 2000/76/CE del Parlamento Europeo y del Consejo, de 4 de diciembre de 2000, relativa a la incineración de residuos. </w:t>
      </w:r>
    </w:p>
    <w:p w:rsidR="0050092A" w:rsidRPr="0050092A" w:rsidRDefault="0050092A" w:rsidP="0050092A">
      <w:pPr>
        <w:pStyle w:val="EstiloMEMORIA"/>
        <w:numPr>
          <w:ilvl w:val="0"/>
          <w:numId w:val="13"/>
        </w:numPr>
        <w:spacing w:before="120" w:after="120"/>
        <w:ind w:left="794" w:hanging="340"/>
      </w:pPr>
      <w:r w:rsidRPr="0050092A">
        <w:t xml:space="preserve">Resolución del Consejo, de 24 de febrero de 1997, sobre una estrategia comunitaria de gestión de residuos. </w:t>
      </w:r>
    </w:p>
    <w:p w:rsidR="0050092A" w:rsidRPr="00DE14DE" w:rsidRDefault="0050092A" w:rsidP="0050092A">
      <w:pPr>
        <w:pStyle w:val="EstiloMEMORIA"/>
        <w:numPr>
          <w:ilvl w:val="0"/>
          <w:numId w:val="13"/>
        </w:numPr>
        <w:spacing w:before="120" w:after="120"/>
        <w:ind w:left="794" w:hanging="340"/>
      </w:pPr>
      <w:r w:rsidRPr="00DE14DE">
        <w:t>Directiva 1999/31/CE del Consejo, de 26 de abril 1999, relativa al vertido de residuos.</w:t>
      </w:r>
    </w:p>
    <w:p w:rsidR="0050092A" w:rsidRPr="00DE14DE" w:rsidRDefault="0050092A" w:rsidP="0050092A">
      <w:pPr>
        <w:pStyle w:val="EstiloMEMORIA"/>
        <w:numPr>
          <w:ilvl w:val="0"/>
          <w:numId w:val="13"/>
        </w:numPr>
        <w:spacing w:before="120" w:after="120"/>
        <w:ind w:left="794" w:hanging="340"/>
      </w:pPr>
      <w:r w:rsidRPr="00DE14DE">
        <w:t xml:space="preserve">Directiva 98/101/CE de la Comisión por la que se adapta al progreso Técnico la Directiva 91/157/CEE del Consejo de 18 de marzo de 1991 relativa a las pilas y acumuladores que contengan determinadas materias peligrosas. </w:t>
      </w:r>
    </w:p>
    <w:p w:rsidR="0050092A" w:rsidRPr="00DE14DE" w:rsidRDefault="0050092A" w:rsidP="0050092A">
      <w:pPr>
        <w:pStyle w:val="EstiloMEMORIA"/>
        <w:numPr>
          <w:ilvl w:val="0"/>
          <w:numId w:val="13"/>
        </w:numPr>
        <w:spacing w:before="120" w:after="120"/>
        <w:ind w:left="794" w:hanging="340"/>
      </w:pPr>
      <w:r w:rsidRPr="00DE14DE">
        <w:t>Directiva del Consejo 1999/31/CE, 26 de abril, relativa al vertido de residuos, dirigida a limitar el ve</w:t>
      </w:r>
      <w:r w:rsidR="00784887" w:rsidRPr="00DE14DE">
        <w:t>rtido de determinados residuos.</w:t>
      </w:r>
    </w:p>
    <w:p w:rsidR="0050092A" w:rsidRPr="00DE14DE" w:rsidRDefault="0050092A" w:rsidP="0050092A">
      <w:pPr>
        <w:pStyle w:val="EstiloMEMORIA"/>
        <w:numPr>
          <w:ilvl w:val="0"/>
          <w:numId w:val="13"/>
        </w:numPr>
        <w:spacing w:before="120" w:after="120"/>
        <w:ind w:left="794" w:hanging="340"/>
      </w:pPr>
      <w:r w:rsidRPr="00DE14DE">
        <w:t xml:space="preserve">Directiva 96/61/CE, de 24 de septiembre de 1996, relativa a la prevención y al control integrado de la contaminación (IPPC). </w:t>
      </w:r>
    </w:p>
    <w:p w:rsidR="0050092A" w:rsidRPr="00DE14DE" w:rsidRDefault="0050092A" w:rsidP="0050092A">
      <w:pPr>
        <w:pStyle w:val="EstiloMEMORIA"/>
        <w:numPr>
          <w:ilvl w:val="0"/>
          <w:numId w:val="13"/>
        </w:numPr>
        <w:spacing w:before="120" w:after="120"/>
        <w:ind w:left="794" w:hanging="340"/>
      </w:pPr>
      <w:r w:rsidRPr="00DE14DE">
        <w:t>Directiva 94/62/CE del parlamento europeo y del consejo, relativa a envases y residuos de envases y directivas 2004/12/CE y 2005/20/CE que la modifican.</w:t>
      </w:r>
    </w:p>
    <w:p w:rsidR="0050092A" w:rsidRPr="00DE14DE" w:rsidRDefault="0050092A" w:rsidP="0050092A">
      <w:pPr>
        <w:pStyle w:val="EstiloMEMORIA"/>
        <w:numPr>
          <w:ilvl w:val="0"/>
          <w:numId w:val="13"/>
        </w:numPr>
        <w:spacing w:before="120" w:after="120"/>
        <w:ind w:left="794" w:hanging="340"/>
      </w:pPr>
      <w:r w:rsidRPr="00DE14DE">
        <w:t xml:space="preserve">Directiva 96/59/CE del Consejo, relativa a la eliminación de los policlorobifenilos (PCB) y de los </w:t>
      </w:r>
      <w:proofErr w:type="spellStart"/>
      <w:r w:rsidRPr="00DE14DE">
        <w:t>policloroterfenilos</w:t>
      </w:r>
      <w:proofErr w:type="spellEnd"/>
      <w:r w:rsidRPr="00DE14DE">
        <w:t xml:space="preserve"> (PCT). </w:t>
      </w:r>
    </w:p>
    <w:p w:rsidR="0050092A" w:rsidRPr="0050092A" w:rsidRDefault="0050092A" w:rsidP="0050092A">
      <w:pPr>
        <w:pStyle w:val="EstiloMEMORIA"/>
        <w:numPr>
          <w:ilvl w:val="0"/>
          <w:numId w:val="13"/>
        </w:numPr>
        <w:spacing w:before="120" w:after="120"/>
        <w:ind w:left="794" w:hanging="340"/>
      </w:pPr>
      <w:r w:rsidRPr="0050092A">
        <w:t>Directivas 91/689/CEE y 94/904/CE del Parlamento Europeo y del Consejo sobre residuos peligrosos y directiva 94/31/CEE que los modifica.</w:t>
      </w:r>
    </w:p>
    <w:p w:rsidR="0050092A" w:rsidRPr="0050092A" w:rsidRDefault="0050092A" w:rsidP="0050092A">
      <w:pPr>
        <w:pStyle w:val="EstiloMEMORIA"/>
        <w:numPr>
          <w:ilvl w:val="0"/>
          <w:numId w:val="13"/>
        </w:numPr>
        <w:spacing w:before="120" w:after="120"/>
        <w:ind w:left="794" w:hanging="340"/>
      </w:pPr>
      <w:r w:rsidRPr="0050092A">
        <w:lastRenderedPageBreak/>
        <w:t>Directiva 75/442/CEE del Parlamento Europeo y del Consejo relativa a los residuos y directivas 91/156/CEE y 94/31/CE que la modifican.</w:t>
      </w:r>
    </w:p>
    <w:p w:rsidR="0050092A" w:rsidRPr="0050092A" w:rsidRDefault="0050092A" w:rsidP="0050092A">
      <w:pPr>
        <w:pStyle w:val="EstiloMEMORIA"/>
        <w:numPr>
          <w:ilvl w:val="0"/>
          <w:numId w:val="13"/>
        </w:numPr>
        <w:spacing w:before="120" w:after="120"/>
        <w:ind w:left="794" w:hanging="340"/>
      </w:pPr>
      <w:r w:rsidRPr="0050092A">
        <w:t xml:space="preserve">Directiva 91/156/CEE, de 18 de marzo de 1991, por la que se modifica la Directiva 75/442/CEE, relativa a los residuos. </w:t>
      </w:r>
    </w:p>
    <w:p w:rsidR="0050092A" w:rsidRPr="0050092A" w:rsidRDefault="0050092A" w:rsidP="0050092A">
      <w:pPr>
        <w:pStyle w:val="EstiloMEMORIA"/>
        <w:numPr>
          <w:ilvl w:val="0"/>
          <w:numId w:val="13"/>
        </w:numPr>
        <w:spacing w:before="120" w:after="120"/>
        <w:ind w:left="794" w:hanging="340"/>
      </w:pPr>
      <w:r w:rsidRPr="0050092A">
        <w:t>Directiva 94/31/CE, de 27 de junio, que modifica a la Directiva 91/689/CEE, relativa a los residu</w:t>
      </w:r>
      <w:r w:rsidR="00784887">
        <w:t>os peligrosos.</w:t>
      </w:r>
    </w:p>
    <w:p w:rsidR="0050092A" w:rsidRPr="00DE14DE" w:rsidRDefault="0050092A" w:rsidP="0050092A">
      <w:pPr>
        <w:pStyle w:val="EstiloMEMORIA"/>
        <w:numPr>
          <w:ilvl w:val="0"/>
          <w:numId w:val="13"/>
        </w:numPr>
        <w:spacing w:before="120" w:after="120"/>
        <w:ind w:left="794" w:hanging="340"/>
      </w:pPr>
      <w:r w:rsidRPr="00DE14DE">
        <w:t xml:space="preserve">Directiva 101/1987/CEE, de 22 de diciembre de 1986, que modifica la Directiva 75/439/CEE, relativa </w:t>
      </w:r>
      <w:r w:rsidR="00784887" w:rsidRPr="00DE14DE">
        <w:t>a la gestión de Aceites Usados.</w:t>
      </w:r>
    </w:p>
    <w:p w:rsidR="0050092A" w:rsidRPr="0050092A" w:rsidRDefault="0050092A" w:rsidP="0050092A">
      <w:pPr>
        <w:pStyle w:val="EstiloMEMORIA"/>
        <w:numPr>
          <w:ilvl w:val="0"/>
          <w:numId w:val="13"/>
        </w:numPr>
        <w:spacing w:before="120" w:after="120"/>
        <w:ind w:left="794" w:hanging="340"/>
      </w:pPr>
      <w:r w:rsidRPr="0050092A">
        <w:t xml:space="preserve">Decisiones de la Comisión, 2001/118/CE, de 16 de enero de 2001; 2001/119/CE, de 22 de enero de 2001; Decisión 2001/573/CE del Consejo, de 23 de julio de 2001, por la que se modifica la Decisión 2000/532/CE de la Comisión, de 3 de mayo de 2000, en lo que se </w:t>
      </w:r>
      <w:r w:rsidR="00784887">
        <w:t>refiere a la lista de residuos.</w:t>
      </w:r>
    </w:p>
    <w:p w:rsidR="0050092A" w:rsidRPr="0050092A" w:rsidRDefault="0050092A" w:rsidP="0050092A">
      <w:pPr>
        <w:pStyle w:val="EstiloMEMORIA"/>
        <w:numPr>
          <w:ilvl w:val="0"/>
          <w:numId w:val="13"/>
        </w:numPr>
        <w:spacing w:before="120" w:after="120"/>
        <w:ind w:left="794" w:hanging="340"/>
      </w:pPr>
      <w:r w:rsidRPr="0050092A">
        <w:t>Decisión 2006/329/CE de la Comisión, de 20 de febrero de 2006, por la que se establece el cuestionario que se utilizará en los informes sobre la aplicación de la Directiva 2000/76/CE relativa</w:t>
      </w:r>
      <w:r w:rsidR="00784887">
        <w:t xml:space="preserve"> a la incineración de residuos.</w:t>
      </w:r>
    </w:p>
    <w:p w:rsidR="0050092A" w:rsidRPr="0050092A" w:rsidRDefault="0050092A" w:rsidP="0050092A">
      <w:pPr>
        <w:pStyle w:val="EstiloMEMORIA"/>
        <w:numPr>
          <w:ilvl w:val="0"/>
          <w:numId w:val="13"/>
        </w:numPr>
        <w:spacing w:before="120" w:after="120"/>
        <w:ind w:left="794" w:hanging="340"/>
      </w:pPr>
      <w:r w:rsidRPr="0050092A">
        <w:t xml:space="preserve">Decisión 2003/33/CE del Consejo, de 19 de diciembre de 2002, por la que se establecen los criterios y procedimientos de admisión de residuos en los vertederos, con arreglo al Art. 16 y al Anexo II de la Directiva 1999/31/CEE. </w:t>
      </w:r>
    </w:p>
    <w:p w:rsidR="0050092A" w:rsidRPr="0050092A" w:rsidRDefault="0050092A" w:rsidP="0050092A">
      <w:pPr>
        <w:pStyle w:val="EstiloMEMORIA"/>
        <w:numPr>
          <w:ilvl w:val="0"/>
          <w:numId w:val="13"/>
        </w:numPr>
        <w:spacing w:before="120" w:after="120"/>
        <w:ind w:left="794" w:hanging="340"/>
      </w:pPr>
      <w:r w:rsidRPr="0050092A">
        <w:t>Decisión 2004/249/CE de la Comisión, de 11 de marzo de 2004, relativa al cuestionario para los informes de los Estados miembros acerca de la aplicación de la Directiva 2002/96/CE del Parlamento Europeo y del Consejo, sobre residuos de apar</w:t>
      </w:r>
      <w:r w:rsidR="00784887">
        <w:t>atos eléctricos y electrónicos.</w:t>
      </w:r>
    </w:p>
    <w:p w:rsidR="0050092A" w:rsidRPr="0050092A" w:rsidRDefault="0050092A" w:rsidP="0050092A">
      <w:pPr>
        <w:pStyle w:val="EstiloMEMORIA"/>
        <w:numPr>
          <w:ilvl w:val="0"/>
          <w:numId w:val="13"/>
        </w:numPr>
        <w:spacing w:before="120" w:after="120"/>
        <w:ind w:left="794" w:hanging="340"/>
      </w:pPr>
      <w:r w:rsidRPr="0050092A">
        <w:t>Decisión 2005/369/CE de la Comisión, de 3 de mayo de 2005, por la que, a efectos de la Directiva 2002/96/CE del Parlamento Europeo y del Consejo, sobre residuos de aparatos eléctricos y electrónicos, se definen las normas para controlar su cumplimiento por los Estados Miembros y se establ</w:t>
      </w:r>
      <w:r w:rsidR="00784887">
        <w:t>ecen los formatos de los datos.</w:t>
      </w:r>
    </w:p>
    <w:p w:rsidR="0050092A" w:rsidRDefault="0050092A" w:rsidP="0050092A">
      <w:pPr>
        <w:pStyle w:val="EstiloMEMORIA"/>
        <w:numPr>
          <w:ilvl w:val="0"/>
          <w:numId w:val="13"/>
        </w:numPr>
        <w:spacing w:before="120" w:after="120"/>
        <w:ind w:left="794" w:hanging="340"/>
      </w:pPr>
      <w:r w:rsidRPr="0050092A">
        <w:t>Decisión 2001/171/CE de la Comisión, de 19 de febrero de 2001, por la que se establecen las condiciones para la no aplicación a los envases de vidrio de los niveles de concentración de metales pesados establecidos en la Directiva 94/62/CE relativa a los</w:t>
      </w:r>
      <w:r w:rsidR="00784887">
        <w:t xml:space="preserve"> envases y residuos de envases.</w:t>
      </w:r>
    </w:p>
    <w:p w:rsidR="0050092A" w:rsidRDefault="00A20EC0" w:rsidP="0050092A">
      <w:pPr>
        <w:pStyle w:val="Ttulo3"/>
        <w:rPr>
          <w:b/>
        </w:rPr>
      </w:pPr>
      <w:r>
        <w:rPr>
          <w:bCs w:val="0"/>
        </w:rPr>
        <w:br w:type="page"/>
      </w:r>
      <w:bookmarkStart w:id="13" w:name="_Toc276741"/>
      <w:r w:rsidR="0050092A">
        <w:rPr>
          <w:b/>
        </w:rPr>
        <w:lastRenderedPageBreak/>
        <w:t>Normativa estatal</w:t>
      </w:r>
      <w:bookmarkEnd w:id="13"/>
    </w:p>
    <w:p w:rsidR="0050092A" w:rsidRPr="0050092A" w:rsidRDefault="0050092A" w:rsidP="0050092A">
      <w:pPr>
        <w:pStyle w:val="EstiloMEMORIA"/>
        <w:numPr>
          <w:ilvl w:val="0"/>
          <w:numId w:val="13"/>
        </w:numPr>
        <w:spacing w:before="120" w:after="120"/>
        <w:ind w:left="794" w:hanging="340"/>
      </w:pPr>
      <w:r w:rsidRPr="0050092A">
        <w:t>Ley 5/2013</w:t>
      </w:r>
      <w:r>
        <w:t xml:space="preserve">, </w:t>
      </w:r>
      <w:r w:rsidRPr="0050092A">
        <w:t>de 11 de junio, por la que se modifican la ley 16/2002, de 1 de julio, de prevención y control integrados de la contaminación y la Ley 22/2011, de 28 de julio, de residuos y suelos contaminados.</w:t>
      </w:r>
    </w:p>
    <w:p w:rsidR="0050092A" w:rsidRPr="0050092A" w:rsidRDefault="0050092A" w:rsidP="0050092A">
      <w:pPr>
        <w:pStyle w:val="EstiloMEMORIA"/>
        <w:numPr>
          <w:ilvl w:val="0"/>
          <w:numId w:val="13"/>
        </w:numPr>
        <w:spacing w:before="120" w:after="120"/>
        <w:ind w:left="794" w:hanging="340"/>
      </w:pPr>
      <w:r w:rsidRPr="0050092A">
        <w:t>Ley 11/2012, de 19 de diciembre, de medidas urgentes en materia de medio ambiente.</w:t>
      </w:r>
    </w:p>
    <w:p w:rsidR="0050092A" w:rsidRPr="0050092A" w:rsidRDefault="0050092A" w:rsidP="0050092A">
      <w:pPr>
        <w:pStyle w:val="EstiloMEMORIA"/>
        <w:numPr>
          <w:ilvl w:val="0"/>
          <w:numId w:val="13"/>
        </w:numPr>
        <w:spacing w:before="120" w:after="120"/>
        <w:ind w:left="794" w:hanging="340"/>
      </w:pPr>
      <w:r w:rsidRPr="0050092A">
        <w:t>Ley 22/2011, de 28 de julio, de residuos y suelos contaminados.</w:t>
      </w:r>
    </w:p>
    <w:p w:rsidR="0050092A" w:rsidRPr="0050092A" w:rsidRDefault="0050092A" w:rsidP="0050092A">
      <w:pPr>
        <w:pStyle w:val="EstiloMEMORIA"/>
        <w:numPr>
          <w:ilvl w:val="0"/>
          <w:numId w:val="13"/>
        </w:numPr>
        <w:spacing w:before="120" w:after="120"/>
        <w:ind w:left="794" w:hanging="340"/>
      </w:pPr>
      <w:r w:rsidRPr="0050092A">
        <w:t>Ley 2/2011, de 4 de marzo, de Economía Sostenible.</w:t>
      </w:r>
    </w:p>
    <w:p w:rsidR="0050092A" w:rsidRPr="0050092A" w:rsidRDefault="0050092A" w:rsidP="0050092A">
      <w:pPr>
        <w:pStyle w:val="EstiloMEMORIA"/>
        <w:numPr>
          <w:ilvl w:val="0"/>
          <w:numId w:val="13"/>
        </w:numPr>
        <w:spacing w:before="120" w:after="120"/>
        <w:ind w:left="794" w:hanging="340"/>
      </w:pPr>
      <w:r w:rsidRPr="0050092A">
        <w:t>Ley 26/2007, de 23 de octubre, de Responsabilidad Medioambiental.</w:t>
      </w:r>
    </w:p>
    <w:p w:rsidR="0050092A" w:rsidRPr="0050092A" w:rsidRDefault="0050092A" w:rsidP="0050092A">
      <w:pPr>
        <w:pStyle w:val="EstiloMEMORIA"/>
        <w:numPr>
          <w:ilvl w:val="0"/>
          <w:numId w:val="13"/>
        </w:numPr>
        <w:spacing w:before="120" w:after="120"/>
        <w:ind w:left="794" w:hanging="340"/>
      </w:pPr>
      <w:r w:rsidRPr="0050092A">
        <w:t>Ley 16/2002, de 1 de julio de Prevención y Control integrados de la Contaminación (IPPC).</w:t>
      </w:r>
    </w:p>
    <w:p w:rsidR="0050092A" w:rsidRPr="0050092A" w:rsidRDefault="0050092A" w:rsidP="0050092A">
      <w:pPr>
        <w:pStyle w:val="EstiloMEMORIA"/>
        <w:numPr>
          <w:ilvl w:val="0"/>
          <w:numId w:val="13"/>
        </w:numPr>
        <w:spacing w:before="120" w:after="120"/>
        <w:ind w:left="794" w:hanging="340"/>
      </w:pPr>
      <w:r w:rsidRPr="0050092A">
        <w:t>Ley 11/1997, de 24 de abril, de Envases y Residuos de envases.</w:t>
      </w:r>
    </w:p>
    <w:p w:rsidR="0050092A" w:rsidRPr="0050092A" w:rsidRDefault="0050092A" w:rsidP="0050092A">
      <w:pPr>
        <w:pStyle w:val="EstiloMEMORIA"/>
        <w:numPr>
          <w:ilvl w:val="0"/>
          <w:numId w:val="13"/>
        </w:numPr>
        <w:spacing w:before="120" w:after="120"/>
        <w:ind w:left="794" w:hanging="340"/>
      </w:pPr>
      <w:r w:rsidRPr="0050092A">
        <w:t>Ley 20/1986 básica de residuos tóxicos y peligrosos y R.D. 952/1997 y 833/1998 que la desarrollan.</w:t>
      </w:r>
    </w:p>
    <w:p w:rsidR="0050092A" w:rsidRPr="0050092A" w:rsidRDefault="0050092A" w:rsidP="0050092A">
      <w:pPr>
        <w:pStyle w:val="EstiloMEMORIA"/>
        <w:numPr>
          <w:ilvl w:val="0"/>
          <w:numId w:val="13"/>
        </w:numPr>
        <w:spacing w:before="120" w:after="120"/>
        <w:ind w:left="794" w:hanging="340"/>
      </w:pPr>
      <w:r w:rsidRPr="0050092A">
        <w:t>Real Decreto 815/2013, de 18 de octubre, por el que se aprueba el Reglamento de emisiones industriales y de desarrollo de la Ley 16/2002, de 1 de julio, de prevención y control integrados de la contaminación.</w:t>
      </w:r>
    </w:p>
    <w:p w:rsidR="0050092A" w:rsidRPr="00DE14DE" w:rsidRDefault="0050092A" w:rsidP="0050092A">
      <w:pPr>
        <w:pStyle w:val="EstiloMEMORIA"/>
        <w:numPr>
          <w:ilvl w:val="0"/>
          <w:numId w:val="13"/>
        </w:numPr>
        <w:spacing w:before="120" w:after="120"/>
        <w:ind w:left="794" w:hanging="340"/>
      </w:pPr>
      <w:r w:rsidRPr="00DE14DE">
        <w:t>Real Decreto 777/2012, de 4 de mayo, por el que se modifica el Real Decreto 975/2009, de 12 de junio, sobre gestión de los residuos de las industrias extractivas y de protección y rehabilitación del espacio afectado por las actividades mineras.</w:t>
      </w:r>
    </w:p>
    <w:p w:rsidR="0050092A" w:rsidRPr="00DE14DE" w:rsidRDefault="0050092A" w:rsidP="0050092A">
      <w:pPr>
        <w:pStyle w:val="EstiloMEMORIA"/>
        <w:numPr>
          <w:ilvl w:val="0"/>
          <w:numId w:val="13"/>
        </w:numPr>
        <w:spacing w:before="120" w:after="120"/>
        <w:ind w:left="794" w:hanging="340"/>
      </w:pPr>
      <w:r w:rsidRPr="00DE14DE">
        <w:t>Real Decreto 943/2010, de 23 de julio, por el que se modifica el Real Decreto 106/2008, de 1 de febrero, sobre pilas y acumuladores y la gestión ambiental de sus residuos.</w:t>
      </w:r>
    </w:p>
    <w:p w:rsidR="0050092A" w:rsidRPr="0050092A" w:rsidRDefault="0050092A" w:rsidP="0050092A">
      <w:pPr>
        <w:pStyle w:val="EstiloMEMORIA"/>
        <w:numPr>
          <w:ilvl w:val="0"/>
          <w:numId w:val="13"/>
        </w:numPr>
        <w:spacing w:before="120" w:after="120"/>
        <w:ind w:left="794" w:hanging="340"/>
      </w:pPr>
      <w:r w:rsidRPr="0050092A">
        <w:t>Real Decreto 717/2010, de 28 de mayo, por el que se modifican el Real Decreto 363/1995, de 10 de marzo, por el que se aprueba el Reglamento sobre clasificación, envasado y etiquetado de sustancias peligrosas y el Real Decreto 255/2003, de 28 de febrero, por el que se aprueba el Reglamento sobre clasificación, envasado y etiquetado de preparados peligrosos.</w:t>
      </w:r>
    </w:p>
    <w:p w:rsidR="0050092A" w:rsidRPr="0050092A" w:rsidRDefault="0050092A" w:rsidP="0050092A">
      <w:pPr>
        <w:pStyle w:val="EstiloMEMORIA"/>
        <w:numPr>
          <w:ilvl w:val="0"/>
          <w:numId w:val="13"/>
        </w:numPr>
        <w:spacing w:before="120" w:after="120"/>
        <w:ind w:left="794" w:hanging="340"/>
      </w:pPr>
      <w:r w:rsidRPr="0050092A">
        <w:t>Real Decreto 367/2010, de 26 de marzo, de modificación de diversos reglamentos del área de medio ambiente para su adaptación a la Ley 17/2009, de 23 de noviembre, sobre el libre acceso a las actividades de servicios y su ejercicio, y a la Ley 25/2009, de 22 de diciembre, de modificación de diversas leyes para su adaptación a la Ley de libre acceso a actividades de servicios y su ejercicio.</w:t>
      </w:r>
    </w:p>
    <w:p w:rsidR="0050092A" w:rsidRPr="0050092A" w:rsidRDefault="0050092A" w:rsidP="0050092A">
      <w:pPr>
        <w:pStyle w:val="EstiloMEMORIA"/>
        <w:numPr>
          <w:ilvl w:val="0"/>
          <w:numId w:val="13"/>
        </w:numPr>
        <w:spacing w:before="120" w:after="120"/>
        <w:ind w:left="794" w:hanging="340"/>
      </w:pPr>
      <w:r w:rsidRPr="0050092A">
        <w:t>Real Decreto 1514/2009, de 2 de octubre, por el que se regula la protección de las aguas subterráneas contra la contaminación y el deterioro.</w:t>
      </w:r>
    </w:p>
    <w:p w:rsidR="0050092A" w:rsidRPr="0050092A" w:rsidRDefault="0050092A" w:rsidP="0050092A">
      <w:pPr>
        <w:pStyle w:val="EstiloMEMORIA"/>
        <w:numPr>
          <w:ilvl w:val="0"/>
          <w:numId w:val="13"/>
        </w:numPr>
        <w:spacing w:before="120" w:after="120"/>
        <w:ind w:left="794" w:hanging="340"/>
      </w:pPr>
      <w:r w:rsidRPr="0050092A">
        <w:lastRenderedPageBreak/>
        <w:t>Real Decreto 1304/2009, de 31 de julio, por el que se modifica el Real Decreto 1481/2001, de 27 de diciembre, por el que se regula la eliminación de residuos mediante depósito en vertedero.</w:t>
      </w:r>
    </w:p>
    <w:p w:rsidR="0050092A" w:rsidRPr="00DE14DE" w:rsidRDefault="0050092A" w:rsidP="0050092A">
      <w:pPr>
        <w:pStyle w:val="EstiloMEMORIA"/>
        <w:numPr>
          <w:ilvl w:val="0"/>
          <w:numId w:val="13"/>
        </w:numPr>
        <w:spacing w:before="120" w:after="120"/>
        <w:ind w:left="794" w:hanging="340"/>
      </w:pPr>
      <w:r w:rsidRPr="00DE14DE">
        <w:t>Real Decreto 243/2009, de 27 de febrero, por el que se regula la vigilancia y control de residuos radioactivos y combustible nuclear gastado entre Estados miembros procedentes o con destino al exterior de la comunidad.</w:t>
      </w:r>
    </w:p>
    <w:p w:rsidR="0050092A" w:rsidRPr="0050092A" w:rsidRDefault="0050092A" w:rsidP="0050092A">
      <w:pPr>
        <w:pStyle w:val="EstiloMEMORIA"/>
        <w:numPr>
          <w:ilvl w:val="0"/>
          <w:numId w:val="13"/>
        </w:numPr>
        <w:spacing w:before="120" w:after="120"/>
        <w:ind w:left="794" w:hanging="340"/>
      </w:pPr>
      <w:r w:rsidRPr="0050092A">
        <w:t>Real Decreto 2090/2008, de 22 de diciembre, por el que se aprueba el Reglamento de desarrollo parcial de la Ley 26/2007, de 23 de octubre de Responsabilidad Medioambiental.</w:t>
      </w:r>
    </w:p>
    <w:p w:rsidR="0050092A" w:rsidRPr="0050092A" w:rsidRDefault="0050092A" w:rsidP="0050092A">
      <w:pPr>
        <w:pStyle w:val="EstiloMEMORIA"/>
        <w:numPr>
          <w:ilvl w:val="0"/>
          <w:numId w:val="13"/>
        </w:numPr>
        <w:spacing w:before="120" w:after="120"/>
        <w:ind w:left="794" w:hanging="340"/>
      </w:pPr>
      <w:r w:rsidRPr="0050092A">
        <w:t>Real Decreto 1802/2008, de 3 de noviembre, por el que se modifica el Reglamento sobre notificación de sustancias nuevas y clasificación, envasado y etiquetado de sustancias peligrosas, aprobado por el Real Decreto 363/1995, de 10 de marzo, con la finalidad de adaptar sus disposiciones al Reglamento (CE) nº 1907/2006 del Parlamento Europeo y del Consejo (Reglamento REACH).</w:t>
      </w:r>
    </w:p>
    <w:p w:rsidR="0050092A" w:rsidRPr="00DE14DE" w:rsidRDefault="0050092A" w:rsidP="0050092A">
      <w:pPr>
        <w:pStyle w:val="EstiloMEMORIA"/>
        <w:numPr>
          <w:ilvl w:val="0"/>
          <w:numId w:val="13"/>
        </w:numPr>
        <w:spacing w:before="120" w:after="120"/>
        <w:ind w:left="794" w:hanging="340"/>
      </w:pPr>
      <w:r w:rsidRPr="00DE14DE">
        <w:t>Real Decreto 106/2008, de 1 de febrero, sobre pilas y acumuladores y la gestión ambiental de sus residuos.</w:t>
      </w:r>
    </w:p>
    <w:p w:rsidR="0050092A" w:rsidRPr="0050092A" w:rsidRDefault="0050092A" w:rsidP="0050092A">
      <w:pPr>
        <w:pStyle w:val="EstiloMEMORIA"/>
        <w:numPr>
          <w:ilvl w:val="0"/>
          <w:numId w:val="13"/>
        </w:numPr>
        <w:spacing w:before="120" w:after="120"/>
        <w:ind w:left="794" w:hanging="340"/>
      </w:pPr>
      <w:r w:rsidRPr="0050092A">
        <w:t>Real Decreto 105/2008, de 1 de febrero, por el que se regula la producción y gestión de los residuos de construcción y demolición.</w:t>
      </w:r>
    </w:p>
    <w:p w:rsidR="0050092A" w:rsidRPr="0050092A" w:rsidRDefault="0050092A" w:rsidP="0050092A">
      <w:pPr>
        <w:pStyle w:val="EstiloMEMORIA"/>
        <w:numPr>
          <w:ilvl w:val="0"/>
          <w:numId w:val="13"/>
        </w:numPr>
        <w:spacing w:before="120" w:after="120"/>
        <w:ind w:left="794" w:hanging="340"/>
      </w:pPr>
      <w:r w:rsidRPr="0050092A">
        <w:t>Real Decreto 509/2007, de 20 de abril, por el que se aprueba el Reglamento para el desarrollo y ejecución de la Ley 16/2002, de 1 de julio, de prevención y control</w:t>
      </w:r>
      <w:r w:rsidR="00784887">
        <w:t xml:space="preserve"> integrados de la contaminación.</w:t>
      </w:r>
    </w:p>
    <w:p w:rsidR="0050092A" w:rsidRPr="0050092A" w:rsidRDefault="0050092A" w:rsidP="0050092A">
      <w:pPr>
        <w:pStyle w:val="EstiloMEMORIA"/>
        <w:numPr>
          <w:ilvl w:val="0"/>
          <w:numId w:val="13"/>
        </w:numPr>
        <w:spacing w:before="120" w:after="120"/>
        <w:ind w:left="794" w:hanging="340"/>
      </w:pPr>
      <w:r w:rsidRPr="0050092A">
        <w:t>Real Decreto 508/2007, de 20 de abril, por el que se regula el suministro de información sobre emisiones del Reglamento E-PRTR y de las autori</w:t>
      </w:r>
      <w:r w:rsidR="00784887">
        <w:t>zaciones ambientales integradas.</w:t>
      </w:r>
    </w:p>
    <w:p w:rsidR="0050092A" w:rsidRPr="0050092A" w:rsidRDefault="0050092A" w:rsidP="0050092A">
      <w:pPr>
        <w:pStyle w:val="EstiloMEMORIA"/>
        <w:numPr>
          <w:ilvl w:val="0"/>
          <w:numId w:val="13"/>
        </w:numPr>
        <w:spacing w:before="120" w:after="120"/>
        <w:ind w:left="794" w:hanging="340"/>
      </w:pPr>
      <w:r w:rsidRPr="0050092A">
        <w:t xml:space="preserve">Real Decreto 396/2006, de 31 de marzo, </w:t>
      </w:r>
      <w:r w:rsidR="00CC1C98" w:rsidRPr="0050092A">
        <w:t>por el</w:t>
      </w:r>
      <w:r w:rsidRPr="0050092A">
        <w:t xml:space="preserve"> que se establecen las disposiciones mínimas de seguridad y salud aplicables a los trabajos con riesgo de exposición al amianto.</w:t>
      </w:r>
    </w:p>
    <w:p w:rsidR="0050092A" w:rsidRPr="0050092A" w:rsidRDefault="0050092A" w:rsidP="0050092A">
      <w:pPr>
        <w:pStyle w:val="EstiloMEMORIA"/>
        <w:numPr>
          <w:ilvl w:val="0"/>
          <w:numId w:val="13"/>
        </w:numPr>
        <w:spacing w:before="120" w:after="120"/>
        <w:ind w:left="794" w:hanging="340"/>
      </w:pPr>
      <w:r w:rsidRPr="0050092A">
        <w:t>Real Decreto 679/2006, de 2 de junio, que regula la gestión de l</w:t>
      </w:r>
      <w:r w:rsidR="00784887">
        <w:t>os aceites industriales usados.</w:t>
      </w:r>
    </w:p>
    <w:p w:rsidR="0050092A" w:rsidRPr="0050092A" w:rsidRDefault="0050092A" w:rsidP="0050092A">
      <w:pPr>
        <w:pStyle w:val="EstiloMEMORIA"/>
        <w:numPr>
          <w:ilvl w:val="0"/>
          <w:numId w:val="13"/>
        </w:numPr>
        <w:spacing w:before="120" w:after="120"/>
        <w:ind w:left="794" w:hanging="340"/>
      </w:pPr>
      <w:r w:rsidRPr="0050092A">
        <w:t>Real Decreto 252/2006, de 3 de marzo, por el que se revisan los objetivos de reciclado y valorización establecidos en la Ley 11/1997 y por el que se modifica e</w:t>
      </w:r>
      <w:r w:rsidR="00784887">
        <w:t>l Reglamento para su ejecución.</w:t>
      </w:r>
    </w:p>
    <w:p w:rsidR="0050092A" w:rsidRPr="0050092A" w:rsidRDefault="0050092A" w:rsidP="0050092A">
      <w:pPr>
        <w:pStyle w:val="EstiloMEMORIA"/>
        <w:numPr>
          <w:ilvl w:val="0"/>
          <w:numId w:val="13"/>
        </w:numPr>
        <w:spacing w:before="120" w:after="120"/>
        <w:ind w:left="794" w:hanging="340"/>
      </w:pPr>
      <w:r w:rsidRPr="0050092A">
        <w:t xml:space="preserve">Real Decreto 228/2006, de 24 de febrero, por el que se modifica el RD 1378/1999, de 27 de agosto, por el que se establecen medidas para la eliminación y gestión de los policlorobifenilos, </w:t>
      </w:r>
      <w:proofErr w:type="spellStart"/>
      <w:r w:rsidRPr="0050092A">
        <w:t>policloroterfenilo</w:t>
      </w:r>
      <w:r w:rsidR="00784887">
        <w:t>s</w:t>
      </w:r>
      <w:proofErr w:type="spellEnd"/>
      <w:r w:rsidR="00784887">
        <w:t xml:space="preserve"> y aparatos que los contengan.</w:t>
      </w:r>
    </w:p>
    <w:p w:rsidR="0050092A" w:rsidRPr="0050092A" w:rsidRDefault="0050092A" w:rsidP="0050092A">
      <w:pPr>
        <w:pStyle w:val="EstiloMEMORIA"/>
        <w:numPr>
          <w:ilvl w:val="0"/>
          <w:numId w:val="13"/>
        </w:numPr>
        <w:spacing w:before="120" w:after="120"/>
        <w:ind w:left="794" w:hanging="340"/>
      </w:pPr>
      <w:r w:rsidRPr="0050092A">
        <w:t>Real Decreto 1619/2005, de 30 de diciembre, sobre gest</w:t>
      </w:r>
      <w:r w:rsidR="00F47333">
        <w:t>ión de neumáticos fuera de uso.</w:t>
      </w:r>
    </w:p>
    <w:p w:rsidR="0050092A" w:rsidRPr="0050092A" w:rsidRDefault="0050092A" w:rsidP="0050092A">
      <w:pPr>
        <w:pStyle w:val="EstiloMEMORIA"/>
        <w:numPr>
          <w:ilvl w:val="0"/>
          <w:numId w:val="13"/>
        </w:numPr>
        <w:spacing w:before="120" w:after="120"/>
        <w:ind w:left="794" w:hanging="340"/>
      </w:pPr>
      <w:r w:rsidRPr="0050092A">
        <w:lastRenderedPageBreak/>
        <w:t>Real Decreto 208/2005, de 25 de febrero, sobre aparatos eléctricos y electrónicos y la gestión de sus residuos.</w:t>
      </w:r>
    </w:p>
    <w:p w:rsidR="0050092A" w:rsidRPr="0050092A" w:rsidRDefault="0050092A" w:rsidP="0050092A">
      <w:pPr>
        <w:pStyle w:val="EstiloMEMORIA"/>
        <w:numPr>
          <w:ilvl w:val="0"/>
          <w:numId w:val="13"/>
        </w:numPr>
        <w:spacing w:before="120" w:after="120"/>
        <w:ind w:left="794" w:hanging="340"/>
      </w:pPr>
      <w:r w:rsidRPr="0050092A">
        <w:t>Real Decreto 9/2005, de 14 de enero, por el que se establece la relación de actividades potencialmente contaminantes del suelo y los criterios y estándares para la decl</w:t>
      </w:r>
      <w:r w:rsidR="00F47333">
        <w:t>aración de suelos contaminados.</w:t>
      </w:r>
    </w:p>
    <w:p w:rsidR="0050092A" w:rsidRPr="0050092A" w:rsidRDefault="0050092A" w:rsidP="0050092A">
      <w:pPr>
        <w:pStyle w:val="EstiloMEMORIA"/>
        <w:numPr>
          <w:ilvl w:val="0"/>
          <w:numId w:val="13"/>
        </w:numPr>
        <w:spacing w:before="120" w:after="120"/>
        <w:ind w:left="794" w:hanging="340"/>
      </w:pPr>
      <w:r w:rsidRPr="0050092A">
        <w:t xml:space="preserve">Real Decreto 653/2003, de 30 de mayo, </w:t>
      </w:r>
      <w:r w:rsidR="00F47333">
        <w:t>sobre incineración de residuos.</w:t>
      </w:r>
    </w:p>
    <w:p w:rsidR="0050092A" w:rsidRPr="0050092A" w:rsidRDefault="0050092A" w:rsidP="0050092A">
      <w:pPr>
        <w:pStyle w:val="EstiloMEMORIA"/>
        <w:numPr>
          <w:ilvl w:val="0"/>
          <w:numId w:val="13"/>
        </w:numPr>
        <w:spacing w:before="120" w:after="120"/>
        <w:ind w:left="794" w:hanging="340"/>
      </w:pPr>
      <w:r w:rsidRPr="0050092A">
        <w:t>Real Decreto 1481/2001, que regula la eliminación de residuos mediante depósito en vertedero.</w:t>
      </w:r>
    </w:p>
    <w:p w:rsidR="0050092A" w:rsidRPr="00270F4F" w:rsidRDefault="0050092A" w:rsidP="0050092A">
      <w:pPr>
        <w:pStyle w:val="EstiloMEMORIA"/>
        <w:numPr>
          <w:ilvl w:val="0"/>
          <w:numId w:val="13"/>
        </w:numPr>
        <w:spacing w:before="120" w:after="120"/>
        <w:ind w:left="794" w:hanging="340"/>
      </w:pPr>
      <w:r w:rsidRPr="00270F4F">
        <w:t xml:space="preserve">Real Decreto 1416/2001, de 14 de diciembre, sobre envases </w:t>
      </w:r>
      <w:r w:rsidR="00F47333" w:rsidRPr="00270F4F">
        <w:t>de productos fitosanitarios.</w:t>
      </w:r>
    </w:p>
    <w:p w:rsidR="0050092A" w:rsidRPr="00270F4F" w:rsidRDefault="0050092A" w:rsidP="0050092A">
      <w:pPr>
        <w:pStyle w:val="EstiloMEMORIA"/>
        <w:numPr>
          <w:ilvl w:val="0"/>
          <w:numId w:val="13"/>
        </w:numPr>
        <w:spacing w:before="120" w:after="120"/>
        <w:ind w:left="794" w:hanging="340"/>
      </w:pPr>
      <w:r w:rsidRPr="00270F4F">
        <w:t>Real Decreto 1378/1999 por el que se establecen medidas para la eliminación y gestión de los PCB, PCT y aparatos que lo contengan, y Real Decreto 228/06 que lo modifica.</w:t>
      </w:r>
    </w:p>
    <w:p w:rsidR="0050092A" w:rsidRPr="0050092A" w:rsidRDefault="0050092A" w:rsidP="0050092A">
      <w:pPr>
        <w:pStyle w:val="EstiloMEMORIA"/>
        <w:numPr>
          <w:ilvl w:val="0"/>
          <w:numId w:val="13"/>
        </w:numPr>
        <w:spacing w:before="120" w:after="120"/>
        <w:ind w:left="794" w:hanging="340"/>
      </w:pPr>
      <w:r w:rsidRPr="00270F4F">
        <w:t>Real Decreto 782/1998, de 30 de abril, por el que se aprueba el Reglamento para el desarrollo</w:t>
      </w:r>
      <w:r w:rsidRPr="0050092A">
        <w:t xml:space="preserve"> y ejecución de la Ley 11/1997, de</w:t>
      </w:r>
      <w:r w:rsidR="00F47333">
        <w:t xml:space="preserve"> Envases y Residuos de Envases.</w:t>
      </w:r>
    </w:p>
    <w:p w:rsidR="0050092A" w:rsidRPr="0050092A" w:rsidRDefault="0050092A" w:rsidP="0050092A">
      <w:pPr>
        <w:pStyle w:val="EstiloMEMORIA"/>
        <w:numPr>
          <w:ilvl w:val="0"/>
          <w:numId w:val="13"/>
        </w:numPr>
        <w:spacing w:before="120" w:after="120"/>
        <w:ind w:left="794" w:hanging="340"/>
      </w:pPr>
      <w:r w:rsidRPr="0050092A">
        <w:t>Real Decreto 1217/1997, de 18 de julio, sobre incineración de residuos peligrosos y de modificación del Real Decreto 1088/1992, de 11 de septiembre, relativo a las instalaciones de incine</w:t>
      </w:r>
      <w:r w:rsidR="00F47333">
        <w:t>ración de residuos municipales.</w:t>
      </w:r>
    </w:p>
    <w:p w:rsidR="0050092A" w:rsidRPr="0050092A" w:rsidRDefault="0050092A" w:rsidP="0050092A">
      <w:pPr>
        <w:pStyle w:val="EstiloMEMORIA"/>
        <w:numPr>
          <w:ilvl w:val="0"/>
          <w:numId w:val="13"/>
        </w:numPr>
        <w:spacing w:before="120" w:after="120"/>
        <w:ind w:left="794" w:hanging="340"/>
      </w:pPr>
      <w:r w:rsidRPr="0050092A">
        <w:t>Real Decreto 952/1997, de 20 de junio, por el que se modifica el Reglamento para la ejecución de la Ley 20/1986, de 14 de mayo, Básica de Residuos Tóxicos y Peligrosos, aprobado mediante Real De</w:t>
      </w:r>
      <w:r w:rsidR="00F47333">
        <w:t>creto 833/1988, de 20 de julio.</w:t>
      </w:r>
    </w:p>
    <w:p w:rsidR="0050092A" w:rsidRPr="00270F4F" w:rsidRDefault="0050092A" w:rsidP="0050092A">
      <w:pPr>
        <w:pStyle w:val="EstiloMEMORIA"/>
        <w:numPr>
          <w:ilvl w:val="0"/>
          <w:numId w:val="13"/>
        </w:numPr>
        <w:spacing w:before="120" w:after="120"/>
        <w:ind w:left="794" w:hanging="340"/>
      </w:pPr>
      <w:r w:rsidRPr="00270F4F">
        <w:t>Real Decreto 45/1996 por el que se regulan diversos aspectos relacionados con las pilas y los acumuladores que contengan determinadas sustancias peligrosas</w:t>
      </w:r>
    </w:p>
    <w:p w:rsidR="0050092A" w:rsidRPr="0050092A" w:rsidRDefault="0050092A" w:rsidP="0050092A">
      <w:pPr>
        <w:pStyle w:val="EstiloMEMORIA"/>
        <w:numPr>
          <w:ilvl w:val="0"/>
          <w:numId w:val="13"/>
        </w:numPr>
        <w:spacing w:before="120" w:after="120"/>
        <w:ind w:left="794" w:hanging="340"/>
      </w:pPr>
      <w:r w:rsidRPr="0050092A">
        <w:t>Real Decreto 363/1995 de aprobación del Reglamento sobre notificación de sustancias nuevas y clasificación, envasado y etiquetado de sustancias peligrosas.</w:t>
      </w:r>
    </w:p>
    <w:p w:rsidR="0050092A" w:rsidRPr="0050092A" w:rsidRDefault="0050092A" w:rsidP="0050092A">
      <w:pPr>
        <w:pStyle w:val="EstiloMEMORIA"/>
        <w:numPr>
          <w:ilvl w:val="0"/>
          <w:numId w:val="13"/>
        </w:numPr>
        <w:spacing w:before="120" w:after="120"/>
        <w:ind w:left="794" w:hanging="340"/>
      </w:pPr>
      <w:r w:rsidRPr="0050092A">
        <w:t>Real Decreto 833/1988 de 20 de julio por el que se aprueba el reglamento para ejecución de la ley 20/1986, de 14 de mayo, básica de residuos tóxicos y peligrosos</w:t>
      </w:r>
      <w:r w:rsidR="00F47333">
        <w:t>.</w:t>
      </w:r>
    </w:p>
    <w:p w:rsidR="0050092A" w:rsidRPr="0050092A" w:rsidRDefault="0050092A" w:rsidP="0050092A">
      <w:pPr>
        <w:pStyle w:val="EstiloMEMORIA"/>
        <w:numPr>
          <w:ilvl w:val="0"/>
          <w:numId w:val="13"/>
        </w:numPr>
        <w:spacing w:before="120" w:after="120"/>
        <w:ind w:left="794" w:hanging="340"/>
      </w:pPr>
      <w:r w:rsidRPr="0050092A">
        <w:t>Orden AAA/1783/2013, de 1 de octubre, por la que se modifica el anejo 1 del Reglamento para el desarrollo y ejecución de la Ley 11/1997, de 24 de abril, de Envases y residuos de Envases, aprobado por Real Decreto 782/1998, de 30 d</w:t>
      </w:r>
      <w:r w:rsidR="00F47333">
        <w:t xml:space="preserve">e </w:t>
      </w:r>
      <w:r w:rsidRPr="0050092A">
        <w:t>abril.</w:t>
      </w:r>
    </w:p>
    <w:p w:rsidR="0050092A" w:rsidRPr="0050092A" w:rsidRDefault="0050092A" w:rsidP="0050092A">
      <w:pPr>
        <w:pStyle w:val="EstiloMEMORIA"/>
        <w:numPr>
          <w:ilvl w:val="0"/>
          <w:numId w:val="13"/>
        </w:numPr>
        <w:spacing w:before="120" w:after="120"/>
        <w:ind w:left="794" w:hanging="340"/>
      </w:pPr>
      <w:r w:rsidRPr="0050092A">
        <w:t>Orden AAA/661/2013, de 18 de abril, por la que se modifican los anexos I, II y III del Real Decreto 1481/2001, de 27 de diciembre, por el que se regula la eliminación de residuos mediante depósito en vertedero.</w:t>
      </w:r>
    </w:p>
    <w:p w:rsidR="0050092A" w:rsidRPr="0050092A" w:rsidRDefault="0050092A" w:rsidP="0050092A">
      <w:pPr>
        <w:pStyle w:val="EstiloMEMORIA"/>
        <w:numPr>
          <w:ilvl w:val="0"/>
          <w:numId w:val="13"/>
        </w:numPr>
        <w:spacing w:before="120" w:after="120"/>
        <w:ind w:left="794" w:hanging="340"/>
      </w:pPr>
      <w:r w:rsidRPr="0050092A">
        <w:lastRenderedPageBreak/>
        <w:t>Orden ARM/795/2011, de 31 de marzo, por la que se modifica el Anexo III del Real Decreto 679/2006, de 2 de junio, por el que se regula la gestión de los aceites industriales usados.</w:t>
      </w:r>
    </w:p>
    <w:p w:rsidR="0050092A" w:rsidRPr="0050092A" w:rsidRDefault="0050092A" w:rsidP="0050092A">
      <w:pPr>
        <w:pStyle w:val="EstiloMEMORIA"/>
        <w:numPr>
          <w:ilvl w:val="0"/>
          <w:numId w:val="13"/>
        </w:numPr>
        <w:spacing w:before="120" w:after="120"/>
        <w:ind w:left="794" w:hanging="340"/>
      </w:pPr>
      <w:r w:rsidRPr="0050092A">
        <w:t>Orden 304/2002 del Ministerio de Medio Ambiente, por la que se publican las operaciones de valorización y eliminación de residuos y la lista europea de residuos, y corrección de errores publicada en B.O.E. del 12/03/2002.</w:t>
      </w:r>
    </w:p>
    <w:p w:rsidR="0050092A" w:rsidRPr="0050092A" w:rsidRDefault="0050092A" w:rsidP="0050092A">
      <w:pPr>
        <w:pStyle w:val="EstiloMEMORIA"/>
        <w:numPr>
          <w:ilvl w:val="0"/>
          <w:numId w:val="13"/>
        </w:numPr>
        <w:spacing w:before="120" w:after="120"/>
        <w:ind w:left="794" w:hanging="340"/>
      </w:pPr>
      <w:r w:rsidRPr="0050092A">
        <w:t>Orden de 25 de octubre de 2000, por la que se modifican el anejo 1 del Real Decreto 45/1996, de 19 de enero, por el que se regulan diversos aspectos relacionados con las pilas y los acumuladores que contengan determinadas materias peligrosas, y el anexo I del Real Decreto 1406/1989, de 10 de noviembre, por el que se imponen limitaciones a la comercialización y uso de ciertas sust</w:t>
      </w:r>
      <w:r w:rsidR="00F47333">
        <w:t>ancias y preparados peligrosos.</w:t>
      </w:r>
    </w:p>
    <w:p w:rsidR="0050092A" w:rsidRPr="0050092A" w:rsidRDefault="0050092A" w:rsidP="0050092A">
      <w:pPr>
        <w:pStyle w:val="EstiloMEMORIA"/>
        <w:numPr>
          <w:ilvl w:val="0"/>
          <w:numId w:val="13"/>
        </w:numPr>
        <w:spacing w:before="120" w:after="120"/>
        <w:ind w:left="794" w:hanging="340"/>
      </w:pPr>
      <w:r w:rsidRPr="0050092A">
        <w:t xml:space="preserve">Orden de 27 de abril de 1998 por la que se establecen las cantidades individualizadas a cobrar en concepto de depósito y el símbolo identificativo de los envases que se pongan en el mercado a través del SDDR. </w:t>
      </w:r>
    </w:p>
    <w:p w:rsidR="0050092A" w:rsidRPr="0050092A" w:rsidRDefault="0050092A" w:rsidP="0050092A">
      <w:pPr>
        <w:pStyle w:val="EstiloMEMORIA"/>
        <w:numPr>
          <w:ilvl w:val="0"/>
          <w:numId w:val="13"/>
        </w:numPr>
        <w:spacing w:before="120" w:after="120"/>
        <w:ind w:left="794" w:hanging="340"/>
      </w:pPr>
      <w:r w:rsidRPr="0050092A">
        <w:t>Plan Nacional Integrado de Residuos 2008-2015 y Plan Nacional de Residuos de Construcción y Demolición 2001-2006.</w:t>
      </w:r>
    </w:p>
    <w:p w:rsidR="0050092A" w:rsidRPr="0050092A" w:rsidRDefault="0050092A" w:rsidP="0050092A">
      <w:pPr>
        <w:pStyle w:val="EstiloMEMORIA"/>
        <w:numPr>
          <w:ilvl w:val="0"/>
          <w:numId w:val="13"/>
        </w:numPr>
        <w:spacing w:before="120" w:after="120"/>
        <w:ind w:left="794" w:hanging="340"/>
      </w:pPr>
      <w:r w:rsidRPr="0050092A">
        <w:t>Toda aquella normativa de Prevención y Seguridad y Salud que resulte de aplicación debido a la fabricación, distribución o utilización de residuos peligrosos o sus derivados.</w:t>
      </w:r>
    </w:p>
    <w:p w:rsidR="00AA0E6C" w:rsidRDefault="00AA0E6C" w:rsidP="00AA0E6C">
      <w:pPr>
        <w:pStyle w:val="Ttulo3"/>
        <w:rPr>
          <w:b/>
        </w:rPr>
      </w:pPr>
      <w:bookmarkStart w:id="14" w:name="_Toc276742"/>
      <w:r>
        <w:rPr>
          <w:b/>
        </w:rPr>
        <w:t>Normativa autonómica</w:t>
      </w:r>
      <w:bookmarkEnd w:id="14"/>
    </w:p>
    <w:p w:rsidR="00AA0E6C" w:rsidRPr="00AA0E6C" w:rsidRDefault="00AA0E6C" w:rsidP="00AA0E6C">
      <w:pPr>
        <w:pStyle w:val="EstiloMEMORIA"/>
        <w:numPr>
          <w:ilvl w:val="0"/>
          <w:numId w:val="13"/>
        </w:numPr>
        <w:spacing w:before="120" w:after="120"/>
        <w:ind w:left="794" w:hanging="340"/>
      </w:pPr>
      <w:r w:rsidRPr="00AA0E6C">
        <w:t>Ley 5/2013,</w:t>
      </w:r>
      <w:r>
        <w:t xml:space="preserve"> </w:t>
      </w:r>
      <w:r w:rsidRPr="00AA0E6C">
        <w:t>de 11 de junio, por la que se modifican la ley 16/2002, de 1 de julio, de prevención y control integrados de la contaminación y la Ley 22/2011, de 28 de julio, de residuos y suelos contaminados.</w:t>
      </w:r>
    </w:p>
    <w:p w:rsidR="00AA0E6C" w:rsidRPr="00AA0E6C" w:rsidRDefault="00AA0E6C" w:rsidP="00AA0E6C">
      <w:pPr>
        <w:pStyle w:val="EstiloMEMORIA"/>
        <w:numPr>
          <w:ilvl w:val="0"/>
          <w:numId w:val="13"/>
        </w:numPr>
        <w:spacing w:before="120" w:after="120"/>
        <w:ind w:left="794" w:hanging="340"/>
      </w:pPr>
      <w:r w:rsidRPr="00AA0E6C">
        <w:t>Ley 11/2012, de 19 de diciembre, de medidas urgentes en materia de medio ambiente.</w:t>
      </w:r>
    </w:p>
    <w:p w:rsidR="00AA0E6C" w:rsidRPr="00AA0E6C" w:rsidRDefault="00AA0E6C" w:rsidP="00AA0E6C">
      <w:pPr>
        <w:pStyle w:val="EstiloMEMORIA"/>
        <w:numPr>
          <w:ilvl w:val="0"/>
          <w:numId w:val="13"/>
        </w:numPr>
        <w:spacing w:before="120" w:after="120"/>
        <w:ind w:left="794" w:hanging="340"/>
      </w:pPr>
      <w:r w:rsidRPr="00AA0E6C">
        <w:t>Ley 22/2011, de 28 de julio, de residuos y suelos contaminados.</w:t>
      </w:r>
    </w:p>
    <w:p w:rsidR="00AA0E6C" w:rsidRPr="00AA0E6C" w:rsidRDefault="00AA0E6C" w:rsidP="00AA0E6C">
      <w:pPr>
        <w:pStyle w:val="EstiloMEMORIA"/>
        <w:numPr>
          <w:ilvl w:val="0"/>
          <w:numId w:val="13"/>
        </w:numPr>
        <w:spacing w:before="120" w:after="120"/>
        <w:ind w:left="794" w:hanging="340"/>
      </w:pPr>
      <w:r w:rsidRPr="00AA0E6C">
        <w:t>Ley 2/2011, de 4 de marzo, de Economía Sostenible.</w:t>
      </w:r>
    </w:p>
    <w:p w:rsidR="00AA0E6C" w:rsidRPr="00AA0E6C" w:rsidRDefault="00AA0E6C" w:rsidP="00AA0E6C">
      <w:pPr>
        <w:pStyle w:val="EstiloMEMORIA"/>
        <w:numPr>
          <w:ilvl w:val="0"/>
          <w:numId w:val="13"/>
        </w:numPr>
        <w:spacing w:before="120" w:after="120"/>
        <w:ind w:left="794" w:hanging="340"/>
      </w:pPr>
      <w:r w:rsidRPr="00AA0E6C">
        <w:t>Ley 26/2007, de 23 de octubre, de Responsabilidad Medioambiental.</w:t>
      </w:r>
    </w:p>
    <w:p w:rsidR="00AA0E6C" w:rsidRPr="00AA0E6C" w:rsidRDefault="00AA0E6C" w:rsidP="00AA0E6C">
      <w:pPr>
        <w:pStyle w:val="EstiloMEMORIA"/>
        <w:numPr>
          <w:ilvl w:val="0"/>
          <w:numId w:val="13"/>
        </w:numPr>
        <w:spacing w:before="120" w:after="120"/>
        <w:ind w:left="794" w:hanging="340"/>
      </w:pPr>
      <w:r w:rsidRPr="00AA0E6C">
        <w:t>Ley 16/2002, de 1 de julio de Prevención y Control integrados de la Contaminación (IPPC).</w:t>
      </w:r>
    </w:p>
    <w:p w:rsidR="00AA0E6C" w:rsidRPr="00AA0E6C" w:rsidRDefault="00AA0E6C" w:rsidP="00AA0E6C">
      <w:pPr>
        <w:pStyle w:val="EstiloMEMORIA"/>
        <w:numPr>
          <w:ilvl w:val="0"/>
          <w:numId w:val="13"/>
        </w:numPr>
        <w:spacing w:before="120" w:after="120"/>
        <w:ind w:left="794" w:hanging="340"/>
      </w:pPr>
      <w:r w:rsidRPr="00AA0E6C">
        <w:t>Ley 11/1997, de 24 de abril, de Envases y Residuos de envases.</w:t>
      </w:r>
    </w:p>
    <w:p w:rsidR="00AA0E6C" w:rsidRPr="00AA0E6C" w:rsidRDefault="00AA0E6C" w:rsidP="00AA0E6C">
      <w:pPr>
        <w:pStyle w:val="EstiloMEMORIA"/>
        <w:numPr>
          <w:ilvl w:val="0"/>
          <w:numId w:val="13"/>
        </w:numPr>
        <w:spacing w:before="120" w:after="120"/>
        <w:ind w:left="794" w:hanging="340"/>
      </w:pPr>
      <w:r w:rsidRPr="00AA0E6C">
        <w:t>Ley 20/1986 básica de residuos tóxicos y peligrosos y R.D. 952/1997 y 833/1998 que la desarrollan.</w:t>
      </w:r>
    </w:p>
    <w:p w:rsidR="00AA0E6C" w:rsidRPr="00AA0E6C" w:rsidRDefault="00AA0E6C" w:rsidP="00AA0E6C">
      <w:pPr>
        <w:pStyle w:val="EstiloMEMORIA"/>
        <w:numPr>
          <w:ilvl w:val="0"/>
          <w:numId w:val="13"/>
        </w:numPr>
        <w:spacing w:before="120" w:after="120"/>
        <w:ind w:left="794" w:hanging="340"/>
      </w:pPr>
      <w:r w:rsidRPr="00AA0E6C">
        <w:lastRenderedPageBreak/>
        <w:t>Real Decreto 815/2013, de 18 de octubre, por el que se aprueba el Reglamento de emisiones industriales y de desarrollo de la Ley 16/2002, de 1 de julio, de prevención y control integrados de la contaminación.</w:t>
      </w:r>
    </w:p>
    <w:p w:rsidR="00AA0E6C" w:rsidRPr="00270F4F" w:rsidRDefault="00AA0E6C" w:rsidP="00AA0E6C">
      <w:pPr>
        <w:pStyle w:val="EstiloMEMORIA"/>
        <w:numPr>
          <w:ilvl w:val="0"/>
          <w:numId w:val="13"/>
        </w:numPr>
        <w:spacing w:before="120" w:after="120"/>
        <w:ind w:left="794" w:hanging="340"/>
      </w:pPr>
      <w:r w:rsidRPr="00270F4F">
        <w:t>Real Decreto 777/2012, de 4 de mayo, por el que se modifica el Real Decreto 975/2009, de 12 de junio, sobre gestión de los residuos de las industrias extractivas y de protección y rehabilitación del espacio afectado por las actividades mineras.</w:t>
      </w:r>
    </w:p>
    <w:p w:rsidR="00AA0E6C" w:rsidRPr="00270F4F" w:rsidRDefault="00AA0E6C" w:rsidP="00AA0E6C">
      <w:pPr>
        <w:pStyle w:val="EstiloMEMORIA"/>
        <w:numPr>
          <w:ilvl w:val="0"/>
          <w:numId w:val="13"/>
        </w:numPr>
        <w:spacing w:before="120" w:after="120"/>
        <w:ind w:left="794" w:hanging="340"/>
      </w:pPr>
      <w:r w:rsidRPr="00270F4F">
        <w:t>Real Decreto 943/2010, de 23 de julio, por el que se modifica el Real Decreto 106/2008, de 1 de febrero, sobre pilas y acumuladores y la gestión ambiental de sus residuos.</w:t>
      </w:r>
    </w:p>
    <w:p w:rsidR="00AA0E6C" w:rsidRPr="00AA0E6C" w:rsidRDefault="00AA0E6C" w:rsidP="00AA0E6C">
      <w:pPr>
        <w:pStyle w:val="EstiloMEMORIA"/>
        <w:numPr>
          <w:ilvl w:val="0"/>
          <w:numId w:val="13"/>
        </w:numPr>
        <w:spacing w:before="120" w:after="120"/>
        <w:ind w:left="794" w:hanging="340"/>
      </w:pPr>
      <w:r w:rsidRPr="00AA0E6C">
        <w:t>Real Decreto 717/2010, de 28 de mayo, por el que se modifican el Real Decreto 363/1995, de 10 de marzo, por el que se aprueba el Reglamento sobre clasificación, envasado y etiquetado de sustancias peligrosas y el Real Decreto 255/2003, de 28 de febrero, por el que se aprueba el Reglamento sobre clasificación, envasado y etiquetado de preparados peligrosos.</w:t>
      </w:r>
    </w:p>
    <w:p w:rsidR="00AA0E6C" w:rsidRPr="00AA0E6C" w:rsidRDefault="00AA0E6C" w:rsidP="00AA0E6C">
      <w:pPr>
        <w:pStyle w:val="EstiloMEMORIA"/>
        <w:numPr>
          <w:ilvl w:val="0"/>
          <w:numId w:val="13"/>
        </w:numPr>
        <w:spacing w:before="120" w:after="120"/>
        <w:ind w:left="794" w:hanging="340"/>
      </w:pPr>
      <w:r w:rsidRPr="00AA0E6C">
        <w:t>Real Decreto 367/2010, de 26 de marzo, de modificación de diversos reglamentos del área de medio ambiente para su adaptación a la Ley 17/2009, de 23 de noviembre, sobre el libre acceso a las actividades de servicios y su ejercicio, y a la Ley 25/2009, de 22 de diciembre, de modificación de diversas leyes para su adaptación a la Ley de libre acceso a actividades de servicios y su ejercicio.</w:t>
      </w:r>
    </w:p>
    <w:p w:rsidR="00AA0E6C" w:rsidRPr="00AA0E6C" w:rsidRDefault="00AA0E6C" w:rsidP="00AA0E6C">
      <w:pPr>
        <w:pStyle w:val="EstiloMEMORIA"/>
        <w:numPr>
          <w:ilvl w:val="0"/>
          <w:numId w:val="13"/>
        </w:numPr>
        <w:spacing w:before="120" w:after="120"/>
        <w:ind w:left="794" w:hanging="340"/>
      </w:pPr>
      <w:r w:rsidRPr="00AA0E6C">
        <w:t>Real Decreto 1514/2009, de 2 de octubre, por el que se regula la protección de las aguas subterráneas contra la contaminación y el deterioro.</w:t>
      </w:r>
    </w:p>
    <w:p w:rsidR="00AA0E6C" w:rsidRPr="00AA0E6C" w:rsidRDefault="00AA0E6C" w:rsidP="00AA0E6C">
      <w:pPr>
        <w:pStyle w:val="EstiloMEMORIA"/>
        <w:numPr>
          <w:ilvl w:val="0"/>
          <w:numId w:val="13"/>
        </w:numPr>
        <w:spacing w:before="120" w:after="120"/>
        <w:ind w:left="794" w:hanging="340"/>
      </w:pPr>
      <w:r w:rsidRPr="00AA0E6C">
        <w:t>Real Decreto 1304/2009, de 31 de julio, por el que se modifica el Real Decreto 1481/2001, de 27 de diciembre, por el que se regula la eliminación de residuos mediante depósito en vertedero.</w:t>
      </w:r>
    </w:p>
    <w:p w:rsidR="00AA0E6C" w:rsidRPr="00270F4F" w:rsidRDefault="00AA0E6C" w:rsidP="00AA0E6C">
      <w:pPr>
        <w:pStyle w:val="EstiloMEMORIA"/>
        <w:numPr>
          <w:ilvl w:val="0"/>
          <w:numId w:val="13"/>
        </w:numPr>
        <w:spacing w:before="120" w:after="120"/>
        <w:ind w:left="794" w:hanging="340"/>
      </w:pPr>
      <w:r w:rsidRPr="00270F4F">
        <w:t>Real Decreto 243/2009, de 27 de febrero, por el que se regula la vigilancia y control de residuos radioactivos y combustible nuclear gastado entre Estados miembros procedentes o con destino al exterior de la comunidad.</w:t>
      </w:r>
    </w:p>
    <w:p w:rsidR="00AA0E6C" w:rsidRPr="00270F4F" w:rsidRDefault="00AA0E6C" w:rsidP="00AA0E6C">
      <w:pPr>
        <w:pStyle w:val="EstiloMEMORIA"/>
        <w:numPr>
          <w:ilvl w:val="0"/>
          <w:numId w:val="13"/>
        </w:numPr>
        <w:spacing w:before="120" w:after="120"/>
        <w:ind w:left="794" w:hanging="340"/>
      </w:pPr>
      <w:r w:rsidRPr="00270F4F">
        <w:t>Real Decreto 2090/2008, de 22 de diciembre, por el que se aprueba el Reglamento de desarrollo parcial de la Ley 26/2007, de 23 de octubre de Responsabilidad Medioambiental.</w:t>
      </w:r>
    </w:p>
    <w:p w:rsidR="00AA0E6C" w:rsidRPr="00270F4F" w:rsidRDefault="00AA0E6C" w:rsidP="00AA0E6C">
      <w:pPr>
        <w:pStyle w:val="EstiloMEMORIA"/>
        <w:numPr>
          <w:ilvl w:val="0"/>
          <w:numId w:val="13"/>
        </w:numPr>
        <w:spacing w:before="120" w:after="120"/>
        <w:ind w:left="794" w:hanging="340"/>
      </w:pPr>
      <w:r w:rsidRPr="00270F4F">
        <w:t>Real Decreto 1802/2008, de 3 de noviembre, por el que se modifica el Reglamento sobre notificación de sustancias nuevas y clasificación, envasado y etiquetado de sustancias peligrosas, aprobado por el Real Decreto 363/1995, de 10 de marzo, con la finalidad de adaptar sus disposiciones al Reglamento (CE) nº 1907/2006 del Parlamento Europeo y del Consejo (Reglamento REACH).</w:t>
      </w:r>
    </w:p>
    <w:p w:rsidR="00AA0E6C" w:rsidRPr="00270F4F" w:rsidRDefault="00AA0E6C" w:rsidP="00AA0E6C">
      <w:pPr>
        <w:pStyle w:val="EstiloMEMORIA"/>
        <w:numPr>
          <w:ilvl w:val="0"/>
          <w:numId w:val="13"/>
        </w:numPr>
        <w:spacing w:before="120" w:after="120"/>
        <w:ind w:left="794" w:hanging="340"/>
      </w:pPr>
      <w:r w:rsidRPr="00270F4F">
        <w:lastRenderedPageBreak/>
        <w:t>Real Decreto 106/2008, de 1 de febrero, sobre pilas y acumuladores y la gestión ambiental de sus residuos.</w:t>
      </w:r>
    </w:p>
    <w:p w:rsidR="00AA0E6C" w:rsidRPr="00AA0E6C" w:rsidRDefault="00AA0E6C" w:rsidP="00AA0E6C">
      <w:pPr>
        <w:pStyle w:val="EstiloMEMORIA"/>
        <w:numPr>
          <w:ilvl w:val="0"/>
          <w:numId w:val="13"/>
        </w:numPr>
        <w:spacing w:before="120" w:after="120"/>
        <w:ind w:left="794" w:hanging="340"/>
      </w:pPr>
      <w:r w:rsidRPr="00AA0E6C">
        <w:t>Real Decreto 105/2008, de 1 de febrero, por el que se regula la producción y gestión de los residuos de construcción y demolición.</w:t>
      </w:r>
    </w:p>
    <w:p w:rsidR="00AA0E6C" w:rsidRPr="00AA0E6C" w:rsidRDefault="00AA0E6C" w:rsidP="00AA0E6C">
      <w:pPr>
        <w:pStyle w:val="EstiloMEMORIA"/>
        <w:numPr>
          <w:ilvl w:val="0"/>
          <w:numId w:val="13"/>
        </w:numPr>
        <w:spacing w:before="120" w:after="120"/>
        <w:ind w:left="794" w:hanging="340"/>
      </w:pPr>
      <w:r w:rsidRPr="00AA0E6C">
        <w:t xml:space="preserve">Real Decreto 509/2007, de 20 de abril, por el que se aprueba el Reglamento para el desarrollo y ejecución de la Ley 16/2002, de 1 de julio, de prevención y control integrados de la contaminación </w:t>
      </w:r>
    </w:p>
    <w:p w:rsidR="00AA0E6C" w:rsidRPr="00AA0E6C" w:rsidRDefault="00AA0E6C" w:rsidP="00AA0E6C">
      <w:pPr>
        <w:pStyle w:val="EstiloMEMORIA"/>
        <w:numPr>
          <w:ilvl w:val="0"/>
          <w:numId w:val="13"/>
        </w:numPr>
        <w:spacing w:before="120" w:after="120"/>
        <w:ind w:left="794" w:hanging="340"/>
      </w:pPr>
      <w:r w:rsidRPr="00AA0E6C">
        <w:t>Real Decreto 508/2007, de 20 de abril, por el que se regula el suministro de información sobre emisiones del Reglamento E-PRTR y de las autori</w:t>
      </w:r>
      <w:r w:rsidR="00BD5930">
        <w:t>zaciones ambientales integradas.</w:t>
      </w:r>
    </w:p>
    <w:p w:rsidR="00AA0E6C" w:rsidRPr="00AA0E6C" w:rsidRDefault="00AA0E6C" w:rsidP="00AA0E6C">
      <w:pPr>
        <w:pStyle w:val="EstiloMEMORIA"/>
        <w:numPr>
          <w:ilvl w:val="0"/>
          <w:numId w:val="13"/>
        </w:numPr>
        <w:spacing w:before="120" w:after="120"/>
        <w:ind w:left="794" w:hanging="340"/>
      </w:pPr>
      <w:r w:rsidRPr="00AA0E6C">
        <w:t xml:space="preserve">Real Decreto 396/2006, de 31 de marzo, </w:t>
      </w:r>
      <w:r w:rsidR="00CC1C98" w:rsidRPr="00AA0E6C">
        <w:t>por el</w:t>
      </w:r>
      <w:r w:rsidRPr="00AA0E6C">
        <w:t xml:space="preserve"> que se establecen las disposiciones </w:t>
      </w:r>
      <w:r w:rsidR="00CC1C98" w:rsidRPr="00AA0E6C">
        <w:t>mínimas de</w:t>
      </w:r>
      <w:r w:rsidRPr="00AA0E6C">
        <w:t xml:space="preserve"> seguridad y salud aplicables a los trabajos con riesgo de exposición al amianto.</w:t>
      </w:r>
    </w:p>
    <w:p w:rsidR="00AA0E6C" w:rsidRPr="00AA0E6C" w:rsidRDefault="00AA0E6C" w:rsidP="00AA0E6C">
      <w:pPr>
        <w:pStyle w:val="EstiloMEMORIA"/>
        <w:numPr>
          <w:ilvl w:val="0"/>
          <w:numId w:val="13"/>
        </w:numPr>
        <w:spacing w:before="120" w:after="120"/>
        <w:ind w:left="794" w:hanging="340"/>
      </w:pPr>
      <w:r w:rsidRPr="00AA0E6C">
        <w:t>Real Decreto 679/2006, de 2 de junio, que regula la gestión de l</w:t>
      </w:r>
      <w:r w:rsidR="00BD5930">
        <w:t>os aceites industriales usados.</w:t>
      </w:r>
    </w:p>
    <w:p w:rsidR="00AA0E6C" w:rsidRPr="00AA0E6C" w:rsidRDefault="00AA0E6C" w:rsidP="00AA0E6C">
      <w:pPr>
        <w:pStyle w:val="EstiloMEMORIA"/>
        <w:numPr>
          <w:ilvl w:val="0"/>
          <w:numId w:val="13"/>
        </w:numPr>
        <w:spacing w:before="120" w:after="120"/>
        <w:ind w:left="794" w:hanging="340"/>
      </w:pPr>
      <w:r w:rsidRPr="00AA0E6C">
        <w:t>Real Decreto 252/2006, de 3 de marzo, por el que se revisan los objetivos de reciclado y valorización establecidos en la Ley 11/1997 y por el que se modifica e</w:t>
      </w:r>
      <w:r w:rsidR="00BD5930">
        <w:t>l Reglamento para su ejecución.</w:t>
      </w:r>
    </w:p>
    <w:p w:rsidR="00AA0E6C" w:rsidRPr="00270F4F" w:rsidRDefault="00AA0E6C" w:rsidP="00AA0E6C">
      <w:pPr>
        <w:pStyle w:val="EstiloMEMORIA"/>
        <w:numPr>
          <w:ilvl w:val="0"/>
          <w:numId w:val="13"/>
        </w:numPr>
        <w:spacing w:before="120" w:after="120"/>
        <w:ind w:left="794" w:hanging="340"/>
      </w:pPr>
      <w:r w:rsidRPr="00270F4F">
        <w:t xml:space="preserve">Real Decreto 228/2006, de 24 de febrero, por el que se modifica el RD 1378/1999, de 27 de agosto, por el que se establecen medidas para la eliminación y gestión de los policlorobifenilos, </w:t>
      </w:r>
      <w:proofErr w:type="spellStart"/>
      <w:r w:rsidRPr="00270F4F">
        <w:t>policloroterfenilo</w:t>
      </w:r>
      <w:r w:rsidR="00BD5930" w:rsidRPr="00270F4F">
        <w:t>s</w:t>
      </w:r>
      <w:proofErr w:type="spellEnd"/>
      <w:r w:rsidR="00BD5930" w:rsidRPr="00270F4F">
        <w:t xml:space="preserve"> y aparatos que los contengan.</w:t>
      </w:r>
    </w:p>
    <w:p w:rsidR="00AA0E6C" w:rsidRPr="00270F4F" w:rsidRDefault="00AA0E6C" w:rsidP="00AA0E6C">
      <w:pPr>
        <w:pStyle w:val="EstiloMEMORIA"/>
        <w:numPr>
          <w:ilvl w:val="0"/>
          <w:numId w:val="13"/>
        </w:numPr>
        <w:spacing w:before="120" w:after="120"/>
        <w:ind w:left="794" w:hanging="340"/>
      </w:pPr>
      <w:r w:rsidRPr="00270F4F">
        <w:t>Real Decreto 1619/2005, de 30 de diciembre, sobre gest</w:t>
      </w:r>
      <w:r w:rsidR="00BD5930" w:rsidRPr="00270F4F">
        <w:t>ión de neumáticos fuera de uso.</w:t>
      </w:r>
    </w:p>
    <w:p w:rsidR="00AA0E6C" w:rsidRPr="00AA0E6C" w:rsidRDefault="00AA0E6C" w:rsidP="00AA0E6C">
      <w:pPr>
        <w:pStyle w:val="EstiloMEMORIA"/>
        <w:numPr>
          <w:ilvl w:val="0"/>
          <w:numId w:val="13"/>
        </w:numPr>
        <w:spacing w:before="120" w:after="120"/>
        <w:ind w:left="794" w:hanging="340"/>
      </w:pPr>
      <w:r w:rsidRPr="00AA0E6C">
        <w:t>Real Decreto 208/2005, de 25 de febrero, sobre aparatos eléctricos y electrónicos y la gestión de sus residuos.</w:t>
      </w:r>
    </w:p>
    <w:p w:rsidR="00AA0E6C" w:rsidRPr="00AA0E6C" w:rsidRDefault="00AA0E6C" w:rsidP="00AA0E6C">
      <w:pPr>
        <w:pStyle w:val="EstiloMEMORIA"/>
        <w:numPr>
          <w:ilvl w:val="0"/>
          <w:numId w:val="13"/>
        </w:numPr>
        <w:spacing w:before="120" w:after="120"/>
        <w:ind w:left="794" w:hanging="340"/>
      </w:pPr>
      <w:r w:rsidRPr="00AA0E6C">
        <w:t>Real Decreto 9/2005, de 14 de enero, por el que se establece la relación de actividades potencialmente contaminantes del suelo y los criterios y estándares para la decl</w:t>
      </w:r>
      <w:r w:rsidR="00BD5930">
        <w:t>aración de suelos contaminados.</w:t>
      </w:r>
    </w:p>
    <w:p w:rsidR="00AA0E6C" w:rsidRPr="00AA0E6C" w:rsidRDefault="00AA0E6C" w:rsidP="00AA0E6C">
      <w:pPr>
        <w:pStyle w:val="EstiloMEMORIA"/>
        <w:numPr>
          <w:ilvl w:val="0"/>
          <w:numId w:val="13"/>
        </w:numPr>
        <w:spacing w:before="120" w:after="120"/>
        <w:ind w:left="794" w:hanging="340"/>
      </w:pPr>
      <w:r w:rsidRPr="00AA0E6C">
        <w:t xml:space="preserve">Real Decreto 653/2003, de 30 de mayo, </w:t>
      </w:r>
      <w:r w:rsidR="00BD5930">
        <w:t>sobre incineración de residuos.</w:t>
      </w:r>
    </w:p>
    <w:p w:rsidR="00AA0E6C" w:rsidRPr="00AA0E6C" w:rsidRDefault="00AA0E6C" w:rsidP="00AA0E6C">
      <w:pPr>
        <w:pStyle w:val="EstiloMEMORIA"/>
        <w:numPr>
          <w:ilvl w:val="0"/>
          <w:numId w:val="13"/>
        </w:numPr>
        <w:spacing w:before="120" w:after="120"/>
        <w:ind w:left="794" w:hanging="340"/>
      </w:pPr>
      <w:r w:rsidRPr="00AA0E6C">
        <w:t>Real Decreto 1481/2001, que regula la eliminación de residuos mediante depósito en vertedero.</w:t>
      </w:r>
    </w:p>
    <w:p w:rsidR="00AA0E6C" w:rsidRPr="00AA0E6C" w:rsidRDefault="00AA0E6C" w:rsidP="00AA0E6C">
      <w:pPr>
        <w:pStyle w:val="EstiloMEMORIA"/>
        <w:numPr>
          <w:ilvl w:val="0"/>
          <w:numId w:val="13"/>
        </w:numPr>
        <w:spacing w:before="120" w:after="120"/>
        <w:ind w:left="794" w:hanging="340"/>
      </w:pPr>
      <w:r w:rsidRPr="00AA0E6C">
        <w:t>Real Decreto 1416/2001, de 14 de diciembre, sobre envas</w:t>
      </w:r>
      <w:r w:rsidR="00BD5930">
        <w:t>es de productos fitosanitarios.</w:t>
      </w:r>
    </w:p>
    <w:p w:rsidR="00AA0E6C" w:rsidRPr="00AA0E6C" w:rsidRDefault="00AA0E6C" w:rsidP="00AA0E6C">
      <w:pPr>
        <w:pStyle w:val="EstiloMEMORIA"/>
        <w:numPr>
          <w:ilvl w:val="0"/>
          <w:numId w:val="13"/>
        </w:numPr>
        <w:spacing w:before="120" w:after="120"/>
        <w:ind w:left="794" w:hanging="340"/>
      </w:pPr>
      <w:r w:rsidRPr="00AA0E6C">
        <w:t>Real Decreto 1378/1999 por el que se establecen medidas para la eliminación y gestión de los PCB, PCT y aparatos que lo contengan, y Real Decreto 228/06 que lo modifica.</w:t>
      </w:r>
    </w:p>
    <w:p w:rsidR="00AA0E6C" w:rsidRPr="00AA0E6C" w:rsidRDefault="00AA0E6C" w:rsidP="00AA0E6C">
      <w:pPr>
        <w:pStyle w:val="EstiloMEMORIA"/>
        <w:numPr>
          <w:ilvl w:val="0"/>
          <w:numId w:val="13"/>
        </w:numPr>
        <w:spacing w:before="120" w:after="120"/>
        <w:ind w:left="794" w:hanging="340"/>
      </w:pPr>
      <w:r w:rsidRPr="00AA0E6C">
        <w:lastRenderedPageBreak/>
        <w:t>Real Decreto 782/1998, de 30 de abril, por el que se aprueba el Reglamento para el desarrollo y ejecución de la Ley 11/1997, de Enva</w:t>
      </w:r>
      <w:r>
        <w:t>ses y Residuos de Envases.</w:t>
      </w:r>
    </w:p>
    <w:p w:rsidR="00AA0E6C" w:rsidRPr="00AA0E6C" w:rsidRDefault="00AA0E6C" w:rsidP="00AA0E6C">
      <w:pPr>
        <w:pStyle w:val="EstiloMEMORIA"/>
        <w:numPr>
          <w:ilvl w:val="0"/>
          <w:numId w:val="13"/>
        </w:numPr>
        <w:spacing w:before="120" w:after="120"/>
        <w:ind w:left="794" w:hanging="340"/>
      </w:pPr>
      <w:r w:rsidRPr="00AA0E6C">
        <w:t>Real Decreto 1217/1997, de 18 de julio, sobre incineración de residuos peligrosos y de modificación del Real Decreto 1088/1992, de 11 de septiembre, relativo a las instalaciones de incine</w:t>
      </w:r>
      <w:r w:rsidR="00BD5930">
        <w:t>ración de residuos municipales.</w:t>
      </w:r>
    </w:p>
    <w:p w:rsidR="00AA0E6C" w:rsidRPr="00AA0E6C" w:rsidRDefault="00AA0E6C" w:rsidP="00AA0E6C">
      <w:pPr>
        <w:pStyle w:val="EstiloMEMORIA"/>
        <w:numPr>
          <w:ilvl w:val="0"/>
          <w:numId w:val="13"/>
        </w:numPr>
        <w:spacing w:before="120" w:after="120"/>
        <w:ind w:left="794" w:hanging="340"/>
      </w:pPr>
      <w:r w:rsidRPr="00AA0E6C">
        <w:t>Real Decreto 952/1997, de 20 de junio, por el que se modifica el Reglamento para la ejecución de la Ley 20/1986, de 14 de mayo, Básica de Residuos Tóxicos y Peligrosos, aprobado mediante Real De</w:t>
      </w:r>
      <w:r w:rsidR="00BD5930">
        <w:t>creto 833/1988, de 20 de julio.</w:t>
      </w:r>
    </w:p>
    <w:p w:rsidR="00AA0E6C" w:rsidRPr="00270F4F" w:rsidRDefault="00AA0E6C" w:rsidP="00AA0E6C">
      <w:pPr>
        <w:pStyle w:val="EstiloMEMORIA"/>
        <w:numPr>
          <w:ilvl w:val="0"/>
          <w:numId w:val="13"/>
        </w:numPr>
        <w:spacing w:before="120" w:after="120"/>
        <w:ind w:left="794" w:hanging="340"/>
      </w:pPr>
      <w:r w:rsidRPr="00270F4F">
        <w:t>Real Decreto 45/1996 por el que se regulan diversos aspectos relacionados con las pilas y los acumuladores que contengan determinadas sustancias peligrosas</w:t>
      </w:r>
      <w:r w:rsidR="00BD5930" w:rsidRPr="00270F4F">
        <w:t>.</w:t>
      </w:r>
    </w:p>
    <w:p w:rsidR="00AA0E6C" w:rsidRPr="00AA0E6C" w:rsidRDefault="00AA0E6C" w:rsidP="00AA0E6C">
      <w:pPr>
        <w:pStyle w:val="EstiloMEMORIA"/>
        <w:numPr>
          <w:ilvl w:val="0"/>
          <w:numId w:val="13"/>
        </w:numPr>
        <w:spacing w:before="120" w:after="120"/>
        <w:ind w:left="794" w:hanging="340"/>
      </w:pPr>
      <w:r w:rsidRPr="00AA0E6C">
        <w:t>Real Decreto 363/1995 de aprobación del Reglamento sobre notificación de sustancias nuevas y clasificación, envasado y etiquetado de sustancias peligrosas.</w:t>
      </w:r>
    </w:p>
    <w:p w:rsidR="00AA0E6C" w:rsidRPr="00AA0E6C" w:rsidRDefault="00AA0E6C" w:rsidP="00AA0E6C">
      <w:pPr>
        <w:pStyle w:val="EstiloMEMORIA"/>
        <w:numPr>
          <w:ilvl w:val="0"/>
          <w:numId w:val="13"/>
        </w:numPr>
        <w:spacing w:before="120" w:after="120"/>
        <w:ind w:left="794" w:hanging="340"/>
      </w:pPr>
      <w:r w:rsidRPr="00AA0E6C">
        <w:t xml:space="preserve">Real Decreto 833/1988 de 20 de julio por el que se aprueba el reglamento para ejecución de la ley 20/1986, de 14 de mayo, básica de residuos tóxicos y peligrosos </w:t>
      </w:r>
    </w:p>
    <w:p w:rsidR="00AA0E6C" w:rsidRPr="00AA0E6C" w:rsidRDefault="00AA0E6C" w:rsidP="00AA0E6C">
      <w:pPr>
        <w:pStyle w:val="EstiloMEMORIA"/>
        <w:numPr>
          <w:ilvl w:val="0"/>
          <w:numId w:val="13"/>
        </w:numPr>
        <w:spacing w:before="120" w:after="120"/>
        <w:ind w:left="794" w:hanging="340"/>
      </w:pPr>
      <w:r w:rsidRPr="00AA0E6C">
        <w:t xml:space="preserve">Orden AAA/1783/2013, de 1 de octubre, por la que se modifica el anejo 1 del Reglamento para el desarrollo y ejecución de la Ley 11/1997, de 24 de abril, de Envases y residuos de Envases, aprobado por Real Decreto 782/1998, de 30 </w:t>
      </w:r>
      <w:r w:rsidR="00CC1C98" w:rsidRPr="00AA0E6C">
        <w:t>abril</w:t>
      </w:r>
      <w:r w:rsidRPr="00AA0E6C">
        <w:t>.</w:t>
      </w:r>
    </w:p>
    <w:p w:rsidR="00AA0E6C" w:rsidRPr="00AA0E6C" w:rsidRDefault="00AA0E6C" w:rsidP="00AA0E6C">
      <w:pPr>
        <w:pStyle w:val="EstiloMEMORIA"/>
        <w:numPr>
          <w:ilvl w:val="0"/>
          <w:numId w:val="13"/>
        </w:numPr>
        <w:spacing w:before="120" w:after="120"/>
        <w:ind w:left="794" w:hanging="340"/>
      </w:pPr>
      <w:r w:rsidRPr="00AA0E6C">
        <w:t>Orden AAA/661/2013, de 18 de abril, por la que se modifican los anexos I, II y III del Real Decreto 1481/2001, de 27 de diciembre, por el que se regula la eliminación de residuos mediante depósito en vertedero.</w:t>
      </w:r>
    </w:p>
    <w:p w:rsidR="00AA0E6C" w:rsidRPr="00AA0E6C" w:rsidRDefault="00AA0E6C" w:rsidP="00AA0E6C">
      <w:pPr>
        <w:pStyle w:val="EstiloMEMORIA"/>
        <w:numPr>
          <w:ilvl w:val="0"/>
          <w:numId w:val="13"/>
        </w:numPr>
        <w:spacing w:before="120" w:after="120"/>
        <w:ind w:left="794" w:hanging="340"/>
      </w:pPr>
      <w:r w:rsidRPr="00AA0E6C">
        <w:t>Orden ARM/795/2011, de 31 de marzo, por la que se modifica el Anexo III del Real Decreto 679/2006, de 2 de junio, por el que se regula la gestión de los aceites industriales usados.</w:t>
      </w:r>
    </w:p>
    <w:p w:rsidR="00AA0E6C" w:rsidRPr="00AA0E6C" w:rsidRDefault="00AA0E6C" w:rsidP="00AA0E6C">
      <w:pPr>
        <w:pStyle w:val="EstiloMEMORIA"/>
        <w:numPr>
          <w:ilvl w:val="0"/>
          <w:numId w:val="13"/>
        </w:numPr>
        <w:spacing w:before="120" w:after="120"/>
        <w:ind w:left="794" w:hanging="340"/>
      </w:pPr>
      <w:r w:rsidRPr="00AA0E6C">
        <w:t>Orden 304/2002 del Ministerio de Medio Ambiente, por la que se publican las operaciones de valorización y eliminación de residuos y la lista europea de residuos, y corrección de errores publicada en B.O.E. del 12/03/2002.</w:t>
      </w:r>
    </w:p>
    <w:p w:rsidR="00AA0E6C" w:rsidRPr="00270F4F" w:rsidRDefault="00AA0E6C" w:rsidP="00AA0E6C">
      <w:pPr>
        <w:pStyle w:val="EstiloMEMORIA"/>
        <w:numPr>
          <w:ilvl w:val="0"/>
          <w:numId w:val="13"/>
        </w:numPr>
        <w:spacing w:before="120" w:after="120"/>
        <w:ind w:left="794" w:hanging="340"/>
      </w:pPr>
      <w:r w:rsidRPr="00270F4F">
        <w:t>Orden de 25 de octubre de 2000, por la que se modifican el anejo 1 del Real Decreto 45/1996, de 19 de enero, por el que se regulan diversos aspectos relacionados con las pilas y los acumuladores que contengan determinadas materias peligrosas, y el anexo I del Real Decreto 1406/1989, de 10 de noviembre, por el que se imponen limitaciones a la comercialización y uso de ciertas sust</w:t>
      </w:r>
      <w:r w:rsidR="00BD5930" w:rsidRPr="00270F4F">
        <w:t>ancias y preparados peligrosos.</w:t>
      </w:r>
    </w:p>
    <w:p w:rsidR="00AA0E6C" w:rsidRPr="00AA0E6C" w:rsidRDefault="00AA0E6C" w:rsidP="00AA0E6C">
      <w:pPr>
        <w:pStyle w:val="EstiloMEMORIA"/>
        <w:numPr>
          <w:ilvl w:val="0"/>
          <w:numId w:val="13"/>
        </w:numPr>
        <w:spacing w:before="120" w:after="120"/>
        <w:ind w:left="794" w:hanging="340"/>
      </w:pPr>
      <w:r w:rsidRPr="00AA0E6C">
        <w:lastRenderedPageBreak/>
        <w:t>Orden de 27 de abril de 1998 por la que se establecen las cantidades individualizadas a cobrar en concepto de depósito y el símbolo identificativo de los envases que se pongan e</w:t>
      </w:r>
      <w:r w:rsidR="00BD5930">
        <w:t>n el mercado a través del SDDR.</w:t>
      </w:r>
    </w:p>
    <w:p w:rsidR="00AA0E6C" w:rsidRPr="00AA0E6C" w:rsidRDefault="00AA0E6C" w:rsidP="00AA0E6C">
      <w:pPr>
        <w:pStyle w:val="EstiloMEMORIA"/>
        <w:numPr>
          <w:ilvl w:val="0"/>
          <w:numId w:val="13"/>
        </w:numPr>
        <w:spacing w:before="120" w:after="120"/>
        <w:ind w:left="794" w:hanging="340"/>
      </w:pPr>
      <w:r w:rsidRPr="00AA0E6C">
        <w:t>Plan Nacional Integrado de Residuos 2008-2015 y Plan Nacional de Residuos de Construcción y Demolición 2001-2006.</w:t>
      </w:r>
    </w:p>
    <w:p w:rsidR="00AA0E6C" w:rsidRPr="00AA0E6C" w:rsidRDefault="00AA0E6C" w:rsidP="00AA0E6C">
      <w:pPr>
        <w:pStyle w:val="EstiloMEMORIA"/>
        <w:numPr>
          <w:ilvl w:val="0"/>
          <w:numId w:val="13"/>
        </w:numPr>
        <w:spacing w:before="120" w:after="120"/>
        <w:ind w:left="794" w:hanging="340"/>
      </w:pPr>
      <w:r w:rsidRPr="00AA0E6C">
        <w:t>Toda aquella normativa de Prevención y Seguridad y Salud que resulte de aplicación debido a la fabricación, distribución o utilización de residuos peligrosos o sus derivados.</w:t>
      </w:r>
    </w:p>
    <w:p w:rsidR="00AA0E6C" w:rsidRDefault="00AA0E6C" w:rsidP="00AA0E6C">
      <w:pPr>
        <w:pStyle w:val="Ttulo3"/>
        <w:rPr>
          <w:b/>
        </w:rPr>
      </w:pPr>
      <w:bookmarkStart w:id="15" w:name="_Toc276743"/>
      <w:r>
        <w:rPr>
          <w:b/>
        </w:rPr>
        <w:t>Normativa local</w:t>
      </w:r>
      <w:bookmarkEnd w:id="15"/>
    </w:p>
    <w:p w:rsidR="00AA0E6C" w:rsidRPr="005754D7" w:rsidRDefault="006177E1" w:rsidP="00AA0E6C">
      <w:pPr>
        <w:pStyle w:val="EstiloMEMORIA"/>
        <w:numPr>
          <w:ilvl w:val="0"/>
          <w:numId w:val="13"/>
        </w:numPr>
        <w:spacing w:before="120" w:after="120"/>
        <w:ind w:left="794" w:hanging="340"/>
      </w:pPr>
      <w:r>
        <w:t>Mungia</w:t>
      </w:r>
      <w:r w:rsidR="00F77F62" w:rsidRPr="005754D7">
        <w:t xml:space="preserve"> carece de Ordenanza específica.</w:t>
      </w:r>
    </w:p>
    <w:p w:rsidR="00AA0E6C" w:rsidRDefault="00AA0E6C" w:rsidP="004F5DD3">
      <w:pPr>
        <w:pStyle w:val="TextoMEMORIAArial10"/>
        <w:rPr>
          <w:b/>
        </w:rPr>
      </w:pPr>
    </w:p>
    <w:p w:rsidR="00AA0E6C" w:rsidRPr="00AA0E6C" w:rsidRDefault="00AA0E6C" w:rsidP="00AA0E6C">
      <w:pPr>
        <w:pStyle w:val="Ttulo2"/>
      </w:pPr>
      <w:bookmarkStart w:id="16" w:name="_Toc276744"/>
      <w:r w:rsidRPr="00AA0E6C">
        <w:t>IDENTIFICACIÓN DE LOS RESIDUOS (SEGÚN ORDEN MAM/304/2002)</w:t>
      </w:r>
      <w:bookmarkEnd w:id="16"/>
    </w:p>
    <w:p w:rsidR="00AA0E6C" w:rsidRPr="007528B8" w:rsidRDefault="00AA0E6C" w:rsidP="007528B8">
      <w:pPr>
        <w:pStyle w:val="EstiloMEMORIA"/>
        <w:spacing w:before="120" w:after="120"/>
      </w:pPr>
      <w:r w:rsidRPr="007528B8">
        <w:t>La presente identificación de los residuos está codificada con arreglo a la lista europea de Residuos publicada por orden MAM/304/2002 de 8 de febrero y a sus modificaciones posteriores. A la hora de catalogar e identificar los distintos residuos, se ha adoptado los códigos de las tablas que constan en el anexo I del Decreto 112/2012, de 26 de junio, por el que se regula la producción y gestión de los residuos de construcción y demolición, pero bajo un orden secuencial.</w:t>
      </w:r>
    </w:p>
    <w:p w:rsidR="00AA0E6C" w:rsidRPr="007528B8" w:rsidRDefault="00AA0E6C" w:rsidP="007528B8">
      <w:pPr>
        <w:pStyle w:val="EstiloMEMORIA"/>
        <w:spacing w:before="120" w:after="120"/>
      </w:pPr>
      <w:r w:rsidRPr="00270F4F">
        <w:t xml:space="preserve">Los residuos generados serán tan solo los marcados a continuación de la Lista Europea establecida en la tabla 17 de la codificación de los residuos (Orden MAM/304/2002). No se </w:t>
      </w:r>
      <w:r w:rsidR="00CC1C98" w:rsidRPr="00270F4F">
        <w:t>considerarán</w:t>
      </w:r>
      <w:r w:rsidRPr="00270F4F">
        <w:t xml:space="preserve"> incluidos en el cómputo general los materiales que no superen </w:t>
      </w:r>
      <w:smartTag w:uri="urn:schemas-microsoft-com:office:smarttags" w:element="metricconverter">
        <w:smartTagPr>
          <w:attr w:name="ProductID" w:val="1 m3"/>
        </w:smartTagPr>
        <w:r w:rsidRPr="00270F4F">
          <w:t>1 m3</w:t>
        </w:r>
      </w:smartTag>
      <w:r w:rsidRPr="00270F4F">
        <w:t xml:space="preserve"> de aporte y que además no sean considerados peligrosos y requieran por tanto un tratamiento especial.</w:t>
      </w:r>
    </w:p>
    <w:p w:rsidR="00AA0E6C" w:rsidRPr="00AA0E6C" w:rsidRDefault="00620616" w:rsidP="00AA0E6C">
      <w:pPr>
        <w:pStyle w:val="TextoMEMORIAArial10"/>
        <w:rPr>
          <w:b/>
        </w:rPr>
      </w:pPr>
      <w:r>
        <w:rPr>
          <w:b/>
        </w:rPr>
        <w:br w:type="page"/>
      </w:r>
      <w:r w:rsidR="00AA0E6C" w:rsidRPr="00AA0E6C">
        <w:rPr>
          <w:b/>
        </w:rPr>
        <w:lastRenderedPageBreak/>
        <w:t>(*) Residuos potencialmente peligrosos.</w:t>
      </w:r>
    </w:p>
    <w:tbl>
      <w:tblPr>
        <w:tblW w:w="9720" w:type="dxa"/>
        <w:tblInd w:w="58" w:type="dxa"/>
        <w:tblCellMar>
          <w:left w:w="70" w:type="dxa"/>
          <w:right w:w="70" w:type="dxa"/>
        </w:tblCellMar>
        <w:tblLook w:val="0000" w:firstRow="0" w:lastRow="0" w:firstColumn="0" w:lastColumn="0" w:noHBand="0" w:noVBand="0"/>
      </w:tblPr>
      <w:tblGrid>
        <w:gridCol w:w="890"/>
        <w:gridCol w:w="899"/>
        <w:gridCol w:w="7931"/>
      </w:tblGrid>
      <w:tr w:rsidR="00AA0E6C" w:rsidRPr="00AA0E6C" w:rsidTr="001628E4">
        <w:trPr>
          <w:trHeight w:val="213"/>
        </w:trPr>
        <w:tc>
          <w:tcPr>
            <w:tcW w:w="890" w:type="dxa"/>
            <w:tcBorders>
              <w:top w:val="single" w:sz="8" w:space="0" w:color="auto"/>
              <w:left w:val="single" w:sz="8" w:space="0" w:color="auto"/>
              <w:bottom w:val="single" w:sz="8" w:space="0" w:color="auto"/>
              <w:right w:val="single" w:sz="8" w:space="0" w:color="auto"/>
            </w:tcBorders>
          </w:tcPr>
          <w:p w:rsidR="00AA0E6C" w:rsidRPr="00113541" w:rsidRDefault="00AA0E6C" w:rsidP="00F77F62">
            <w:pPr>
              <w:jc w:val="center"/>
              <w:rPr>
                <w:rFonts w:cs="Arial"/>
                <w:b/>
                <w:bCs/>
              </w:rPr>
            </w:pPr>
          </w:p>
        </w:tc>
        <w:tc>
          <w:tcPr>
            <w:tcW w:w="899" w:type="dxa"/>
            <w:tcBorders>
              <w:top w:val="single" w:sz="8" w:space="0" w:color="auto"/>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b/>
                <w:bCs/>
              </w:rPr>
            </w:pPr>
            <w:r w:rsidRPr="00AA0E6C">
              <w:rPr>
                <w:rFonts w:cs="Arial"/>
                <w:b/>
                <w:bCs/>
              </w:rPr>
              <w:t>LER</w:t>
            </w:r>
          </w:p>
        </w:tc>
        <w:tc>
          <w:tcPr>
            <w:tcW w:w="7931" w:type="dxa"/>
            <w:tcBorders>
              <w:top w:val="single" w:sz="8" w:space="0" w:color="auto"/>
              <w:left w:val="nil"/>
              <w:bottom w:val="single" w:sz="8" w:space="0" w:color="auto"/>
              <w:right w:val="single" w:sz="8" w:space="0" w:color="auto"/>
            </w:tcBorders>
            <w:shd w:val="clear" w:color="auto" w:fill="auto"/>
          </w:tcPr>
          <w:p w:rsidR="00AA0E6C" w:rsidRPr="00AA0E6C" w:rsidRDefault="00AA0E6C" w:rsidP="001628E4">
            <w:pPr>
              <w:jc w:val="both"/>
              <w:rPr>
                <w:rFonts w:cs="Arial"/>
                <w:b/>
                <w:bCs/>
              </w:rPr>
            </w:pPr>
            <w:r w:rsidRPr="00AA0E6C">
              <w:rPr>
                <w:rFonts w:cs="Arial"/>
                <w:b/>
                <w:bCs/>
              </w:rPr>
              <w:t>DESCRIPCIÓN</w:t>
            </w:r>
          </w:p>
        </w:tc>
      </w:tr>
      <w:tr w:rsidR="00AA0E6C" w:rsidRPr="00AA0E6C" w:rsidTr="001628E4">
        <w:trPr>
          <w:trHeight w:val="19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02.01 Insecticidas</w:t>
            </w:r>
          </w:p>
        </w:tc>
      </w:tr>
      <w:tr w:rsidR="00AA0E6C" w:rsidRPr="00AA0E6C" w:rsidTr="001628E4">
        <w:trPr>
          <w:trHeight w:val="15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02.01.08*</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Insecticidas y pesticidas</w:t>
            </w:r>
          </w:p>
        </w:tc>
      </w:tr>
      <w:tr w:rsidR="00AA0E6C" w:rsidRPr="00AA0E6C" w:rsidTr="001628E4">
        <w:trPr>
          <w:trHeight w:val="6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03.03 Papel y cartón</w:t>
            </w:r>
          </w:p>
        </w:tc>
      </w:tr>
      <w:tr w:rsidR="00AA0E6C" w:rsidRPr="00AA0E6C" w:rsidTr="001628E4">
        <w:trPr>
          <w:trHeight w:val="119"/>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03.03.08</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Papel-Cartón</w:t>
            </w:r>
          </w:p>
        </w:tc>
      </w:tr>
      <w:tr w:rsidR="00AA0E6C" w:rsidRPr="00AA0E6C" w:rsidTr="001628E4">
        <w:trPr>
          <w:trHeight w:val="172"/>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04.02 Textiles</w:t>
            </w:r>
          </w:p>
        </w:tc>
      </w:tr>
      <w:tr w:rsidR="00AA0E6C" w:rsidRPr="00AA0E6C" w:rsidTr="001628E4">
        <w:trPr>
          <w:trHeight w:val="57"/>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04.02.22</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Textiles</w:t>
            </w:r>
          </w:p>
        </w:tc>
      </w:tr>
      <w:tr w:rsidR="00AA0E6C" w:rsidRPr="00AA0E6C" w:rsidTr="001628E4">
        <w:trPr>
          <w:trHeight w:val="285"/>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08.01 Pinturas y barnices</w:t>
            </w:r>
          </w:p>
        </w:tc>
      </w:tr>
      <w:tr w:rsidR="00AA0E6C" w:rsidRPr="00AA0E6C" w:rsidTr="001628E4">
        <w:trPr>
          <w:trHeight w:val="161"/>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08.01.11*</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Residuos de pintura y barniz (con pictograma)</w:t>
            </w:r>
          </w:p>
        </w:tc>
      </w:tr>
      <w:tr w:rsidR="00AA0E6C" w:rsidRPr="00AA0E6C" w:rsidTr="001628E4">
        <w:trPr>
          <w:trHeight w:val="11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08.01.12</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Residuos de pintura y barniz (sin pictograma)</w:t>
            </w:r>
          </w:p>
        </w:tc>
      </w:tr>
      <w:tr w:rsidR="00AA0E6C" w:rsidRPr="00AA0E6C" w:rsidTr="001628E4">
        <w:trPr>
          <w:trHeight w:val="8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08.01.13*</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Lodos de pintura</w:t>
            </w:r>
          </w:p>
        </w:tc>
      </w:tr>
      <w:tr w:rsidR="00AA0E6C" w:rsidRPr="00AA0E6C" w:rsidTr="001628E4">
        <w:trPr>
          <w:trHeight w:val="22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08.01.19*</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Agua contaminada en cabina de pintura</w:t>
            </w:r>
          </w:p>
        </w:tc>
      </w:tr>
      <w:tr w:rsidR="00AA0E6C" w:rsidRPr="00AA0E6C" w:rsidTr="001628E4">
        <w:trPr>
          <w:trHeight w:val="166"/>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08.01 Lodos cerámicos</w:t>
            </w:r>
          </w:p>
        </w:tc>
      </w:tr>
      <w:tr w:rsidR="00AA0E6C" w:rsidRPr="00AA0E6C" w:rsidTr="001628E4">
        <w:trPr>
          <w:trHeight w:val="21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08.02.02</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Lodos que contienen materiales cerámicos</w:t>
            </w:r>
          </w:p>
        </w:tc>
      </w:tr>
      <w:tr w:rsidR="00AA0E6C" w:rsidRPr="00AA0E6C" w:rsidTr="001628E4">
        <w:trPr>
          <w:trHeight w:val="160"/>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08.04 Adhesivos y sellantes</w:t>
            </w:r>
          </w:p>
        </w:tc>
      </w:tr>
      <w:tr w:rsidR="00AA0E6C" w:rsidRPr="00AA0E6C" w:rsidTr="001628E4">
        <w:trPr>
          <w:trHeight w:val="225"/>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08.04.09*</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Residuos de adhesivos y sellantes (con pictograma)</w:t>
            </w:r>
          </w:p>
        </w:tc>
      </w:tr>
      <w:tr w:rsidR="00AA0E6C" w:rsidRPr="00AA0E6C" w:rsidTr="001628E4">
        <w:trPr>
          <w:trHeight w:val="15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08.04.10</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Residuos de adhesivos y sellantes (sin pictograma)</w:t>
            </w:r>
          </w:p>
        </w:tc>
      </w:tr>
      <w:tr w:rsidR="00AA0E6C" w:rsidRPr="00AA0E6C" w:rsidTr="001628E4">
        <w:trPr>
          <w:trHeight w:val="112"/>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12.01 Virutas de mecanizado</w:t>
            </w:r>
          </w:p>
        </w:tc>
      </w:tr>
      <w:tr w:rsidR="00AA0E6C" w:rsidRPr="00AA0E6C" w:rsidTr="001628E4">
        <w:trPr>
          <w:trHeight w:val="12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12.01.09*</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Taladrina</w:t>
            </w:r>
          </w:p>
        </w:tc>
      </w:tr>
      <w:tr w:rsidR="00AA0E6C" w:rsidRPr="00AA0E6C" w:rsidTr="001628E4">
        <w:trPr>
          <w:trHeight w:val="8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12.01.14*</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Virutas de mecanizado contaminadas</w:t>
            </w:r>
          </w:p>
        </w:tc>
      </w:tr>
      <w:tr w:rsidR="00AA0E6C" w:rsidRPr="00AA0E6C" w:rsidTr="001628E4">
        <w:trPr>
          <w:trHeight w:val="5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13.02 Aceites</w:t>
            </w:r>
          </w:p>
        </w:tc>
      </w:tr>
      <w:tr w:rsidR="00AA0E6C" w:rsidRPr="00AA0E6C" w:rsidTr="001628E4">
        <w:trPr>
          <w:trHeight w:val="14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13.02.05*</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Aceites usados</w:t>
            </w:r>
          </w:p>
        </w:tc>
      </w:tr>
      <w:tr w:rsidR="00AA0E6C" w:rsidRPr="00AA0E6C" w:rsidTr="001628E4">
        <w:trPr>
          <w:trHeight w:val="11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13.05 Lodos aceitosos</w:t>
            </w:r>
          </w:p>
        </w:tc>
      </w:tr>
      <w:tr w:rsidR="00AA0E6C" w:rsidRPr="00AA0E6C" w:rsidTr="001628E4">
        <w:trPr>
          <w:trHeight w:val="179"/>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13.05.02*</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Lodos aceitosos</w:t>
            </w:r>
          </w:p>
        </w:tc>
      </w:tr>
      <w:tr w:rsidR="00AA0E6C" w:rsidRPr="00AA0E6C" w:rsidTr="001628E4">
        <w:trPr>
          <w:trHeight w:val="232"/>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14.06 Disolventes</w:t>
            </w:r>
          </w:p>
        </w:tc>
      </w:tr>
      <w:tr w:rsidR="00AA0E6C" w:rsidRPr="00AA0E6C" w:rsidTr="001628E4">
        <w:trPr>
          <w:trHeight w:val="103"/>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14.06.02*</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Otros disolventes y mezclas de disolventes halogenados</w:t>
            </w:r>
          </w:p>
        </w:tc>
      </w:tr>
      <w:tr w:rsidR="00AA0E6C" w:rsidRPr="00AA0E6C" w:rsidTr="001628E4">
        <w:trPr>
          <w:trHeight w:val="55"/>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14.06.03*</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Otros disolventes y mezclas de disolventes no halogenados</w:t>
            </w:r>
          </w:p>
        </w:tc>
      </w:tr>
      <w:tr w:rsidR="00AA0E6C" w:rsidRPr="00AA0E6C" w:rsidTr="001628E4">
        <w:trPr>
          <w:trHeight w:val="170"/>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15.01 Envases</w:t>
            </w:r>
          </w:p>
        </w:tc>
      </w:tr>
      <w:tr w:rsidR="00AA0E6C" w:rsidRPr="00AA0E6C" w:rsidTr="001628E4">
        <w:trPr>
          <w:trHeight w:val="125"/>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15.01.01</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Envases de papel-cartón (sin pictograma)</w:t>
            </w:r>
          </w:p>
        </w:tc>
      </w:tr>
      <w:tr w:rsidR="00AA0E6C" w:rsidRPr="00AA0E6C" w:rsidTr="001628E4">
        <w:trPr>
          <w:trHeight w:val="96"/>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15.01.02</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Envases de plástico (sin pictograma)</w:t>
            </w:r>
          </w:p>
        </w:tc>
      </w:tr>
      <w:tr w:rsidR="00AA0E6C" w:rsidRPr="00AA0E6C" w:rsidTr="001628E4">
        <w:trPr>
          <w:trHeight w:val="66"/>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15.01.03</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Envases de madera (sin pictograma)</w:t>
            </w:r>
          </w:p>
        </w:tc>
      </w:tr>
      <w:tr w:rsidR="00AA0E6C" w:rsidRPr="00AA0E6C" w:rsidTr="001628E4">
        <w:trPr>
          <w:trHeight w:val="215"/>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15.01.04</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Envases de metálicos (sin pictograma)</w:t>
            </w:r>
          </w:p>
        </w:tc>
      </w:tr>
      <w:tr w:rsidR="00AA0E6C" w:rsidRPr="00AA0E6C" w:rsidTr="001628E4">
        <w:trPr>
          <w:trHeight w:val="14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15.01.05</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Envases compuestos</w:t>
            </w:r>
          </w:p>
        </w:tc>
      </w:tr>
      <w:tr w:rsidR="00AA0E6C" w:rsidRPr="00AA0E6C" w:rsidTr="001628E4">
        <w:trPr>
          <w:trHeight w:val="243"/>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15.01.06</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Envases mixtos</w:t>
            </w:r>
          </w:p>
        </w:tc>
      </w:tr>
      <w:tr w:rsidR="00AA0E6C" w:rsidRPr="00AA0E6C" w:rsidTr="001628E4">
        <w:trPr>
          <w:trHeight w:val="15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15.01.10*</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Envases vacíos de sustancias peligrosas</w:t>
            </w:r>
          </w:p>
        </w:tc>
      </w:tr>
      <w:tr w:rsidR="00AA0E6C" w:rsidRPr="00AA0E6C" w:rsidTr="001628E4">
        <w:trPr>
          <w:trHeight w:val="169"/>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15.02 Absorbentes</w:t>
            </w:r>
          </w:p>
        </w:tc>
      </w:tr>
      <w:tr w:rsidR="00AA0E6C" w:rsidRPr="00AA0E6C" w:rsidTr="001628E4">
        <w:trPr>
          <w:trHeight w:val="69"/>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15.02.02*</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Absorbentes contaminados (trapos, </w:t>
            </w:r>
            <w:proofErr w:type="spellStart"/>
            <w:r w:rsidRPr="00AA0E6C">
              <w:rPr>
                <w:rFonts w:cs="Arial"/>
                <w:sz w:val="16"/>
                <w:szCs w:val="16"/>
              </w:rPr>
              <w:t>spiolitas</w:t>
            </w:r>
            <w:proofErr w:type="spellEnd"/>
            <w:r w:rsidRPr="00AA0E6C">
              <w:rPr>
                <w:rFonts w:cs="Arial"/>
                <w:sz w:val="16"/>
                <w:szCs w:val="16"/>
              </w:rPr>
              <w:t>, etc.).</w:t>
            </w:r>
          </w:p>
        </w:tc>
      </w:tr>
      <w:tr w:rsidR="00AA0E6C" w:rsidRPr="00AA0E6C" w:rsidTr="001628E4">
        <w:trPr>
          <w:trHeight w:val="135"/>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16.01 Líquidos de automoción</w:t>
            </w:r>
          </w:p>
        </w:tc>
      </w:tr>
      <w:tr w:rsidR="00AA0E6C" w:rsidRPr="00AA0E6C" w:rsidTr="001628E4">
        <w:trPr>
          <w:trHeight w:val="5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16.01.07*</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Filtros de aceite</w:t>
            </w:r>
          </w:p>
        </w:tc>
      </w:tr>
      <w:tr w:rsidR="00AA0E6C" w:rsidRPr="00AA0E6C" w:rsidTr="001628E4">
        <w:trPr>
          <w:trHeight w:val="13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16.01.13*</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Líquidos de freno</w:t>
            </w:r>
          </w:p>
        </w:tc>
      </w:tr>
      <w:tr w:rsidR="00AA0E6C" w:rsidRPr="00AA0E6C" w:rsidTr="001628E4">
        <w:trPr>
          <w:trHeight w:val="11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16.01.14*</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Anticongelantes que contienen sustancias peligrosas</w:t>
            </w:r>
          </w:p>
        </w:tc>
      </w:tr>
      <w:tr w:rsidR="00AA0E6C" w:rsidRPr="00AA0E6C" w:rsidTr="001628E4">
        <w:trPr>
          <w:trHeight w:val="8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16.02 Equipos eléctricos</w:t>
            </w:r>
          </w:p>
        </w:tc>
      </w:tr>
      <w:tr w:rsidR="00AA0E6C" w:rsidRPr="00AA0E6C" w:rsidTr="001628E4">
        <w:trPr>
          <w:trHeight w:val="122"/>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16.02.09*</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Transformadores y condensadores que contienen PCB</w:t>
            </w:r>
          </w:p>
        </w:tc>
      </w:tr>
      <w:tr w:rsidR="00AA0E6C" w:rsidRPr="00AA0E6C" w:rsidTr="001628E4">
        <w:trPr>
          <w:trHeight w:val="18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16.02.11*</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Equipos desechados que contienen </w:t>
            </w:r>
            <w:proofErr w:type="spellStart"/>
            <w:r w:rsidRPr="00AA0E6C">
              <w:rPr>
                <w:rFonts w:cs="Arial"/>
                <w:sz w:val="16"/>
                <w:szCs w:val="16"/>
              </w:rPr>
              <w:t>clorofuorocarburos</w:t>
            </w:r>
            <w:proofErr w:type="spellEnd"/>
            <w:r w:rsidRPr="00AA0E6C">
              <w:rPr>
                <w:rFonts w:cs="Arial"/>
                <w:sz w:val="16"/>
                <w:szCs w:val="16"/>
              </w:rPr>
              <w:t>, HCFC, HFC</w:t>
            </w:r>
          </w:p>
        </w:tc>
      </w:tr>
      <w:tr w:rsidR="00AA0E6C" w:rsidRPr="00AA0E6C" w:rsidTr="001628E4">
        <w:trPr>
          <w:trHeight w:val="59"/>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16.02.13*</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Equipos eléctricos y electrónicos con sustancias peligrosas (tubos </w:t>
            </w:r>
            <w:r w:rsidR="00CC1C98" w:rsidRPr="00AA0E6C">
              <w:rPr>
                <w:rFonts w:cs="Arial"/>
                <w:sz w:val="16"/>
                <w:szCs w:val="16"/>
              </w:rPr>
              <w:t>fluorescentes, ...</w:t>
            </w:r>
            <w:r w:rsidRPr="00AA0E6C">
              <w:rPr>
                <w:rFonts w:cs="Arial"/>
                <w:sz w:val="16"/>
                <w:szCs w:val="16"/>
              </w:rPr>
              <w:t>)</w:t>
            </w:r>
          </w:p>
        </w:tc>
      </w:tr>
      <w:tr w:rsidR="00AA0E6C" w:rsidRPr="00AA0E6C" w:rsidTr="001628E4">
        <w:trPr>
          <w:trHeight w:val="112"/>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16.02.14</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Equipos eléctricos y electrónicos sin sustancias peligrosas</w:t>
            </w:r>
          </w:p>
        </w:tc>
      </w:tr>
      <w:tr w:rsidR="00AA0E6C" w:rsidRPr="00AA0E6C" w:rsidTr="001628E4">
        <w:trPr>
          <w:trHeight w:val="163"/>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16.05 Materiales de Laboratorio</w:t>
            </w:r>
          </w:p>
        </w:tc>
      </w:tr>
      <w:tr w:rsidR="00AA0E6C" w:rsidRPr="00AA0E6C" w:rsidTr="001628E4">
        <w:trPr>
          <w:trHeight w:val="5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16.05.06*</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Residuos de laboratorio que consisten en, o contienen, sustancias peligrosas</w:t>
            </w:r>
          </w:p>
        </w:tc>
      </w:tr>
      <w:tr w:rsidR="00AA0E6C" w:rsidRPr="00AA0E6C" w:rsidTr="001628E4">
        <w:trPr>
          <w:trHeight w:val="196"/>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16.06 Baterías</w:t>
            </w:r>
          </w:p>
        </w:tc>
      </w:tr>
      <w:tr w:rsidR="00AA0E6C" w:rsidRPr="00AA0E6C" w:rsidTr="001628E4">
        <w:trPr>
          <w:trHeight w:val="5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16.06.01*</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Baterías de plomo</w:t>
            </w:r>
          </w:p>
        </w:tc>
      </w:tr>
      <w:tr w:rsidR="00AA0E6C" w:rsidRPr="00AA0E6C" w:rsidTr="001628E4">
        <w:trPr>
          <w:trHeight w:val="5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16.06.02*</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Acumuladores de Ni-Cd</w:t>
            </w:r>
          </w:p>
        </w:tc>
      </w:tr>
      <w:tr w:rsidR="00AA0E6C" w:rsidRPr="00AA0E6C" w:rsidTr="001628E4">
        <w:trPr>
          <w:trHeight w:val="172"/>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17.01 Hormigón, ladrillo, tejas y materiales cerámicos</w:t>
            </w:r>
          </w:p>
        </w:tc>
      </w:tr>
      <w:tr w:rsidR="00AA0E6C" w:rsidRPr="00AA0E6C" w:rsidTr="001628E4">
        <w:trPr>
          <w:trHeight w:val="54"/>
        </w:trPr>
        <w:tc>
          <w:tcPr>
            <w:tcW w:w="890" w:type="dxa"/>
            <w:tcBorders>
              <w:top w:val="nil"/>
              <w:left w:val="single" w:sz="8" w:space="0" w:color="auto"/>
              <w:bottom w:val="single" w:sz="8" w:space="0" w:color="auto"/>
              <w:right w:val="single" w:sz="8" w:space="0" w:color="auto"/>
            </w:tcBorders>
          </w:tcPr>
          <w:p w:rsidR="00AA0E6C" w:rsidRPr="00113541" w:rsidRDefault="00F77F62" w:rsidP="00F77F62">
            <w:pPr>
              <w:jc w:val="center"/>
              <w:rPr>
                <w:rFonts w:cs="Arial"/>
                <w:b/>
                <w:sz w:val="16"/>
                <w:szCs w:val="16"/>
              </w:rPr>
            </w:pPr>
            <w:r w:rsidRPr="00113541">
              <w:rPr>
                <w:rFonts w:cs="Arial"/>
                <w:b/>
                <w:sz w:val="16"/>
                <w:szCs w:val="16"/>
              </w:rPr>
              <w:t>X</w:t>
            </w: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xml:space="preserve">17.01.01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Hormigón</w:t>
            </w:r>
          </w:p>
        </w:tc>
      </w:tr>
      <w:tr w:rsidR="00AA0E6C" w:rsidRPr="00AA0E6C" w:rsidTr="001628E4">
        <w:trPr>
          <w:trHeight w:val="166"/>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17.01.02</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Ladrillos cerámicos</w:t>
            </w:r>
          </w:p>
        </w:tc>
      </w:tr>
      <w:tr w:rsidR="00AA0E6C" w:rsidRPr="00AA0E6C" w:rsidTr="001628E4">
        <w:trPr>
          <w:trHeight w:val="14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xml:space="preserve">17.01.03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Tejas y Materiales cerámicos</w:t>
            </w:r>
          </w:p>
        </w:tc>
      </w:tr>
      <w:tr w:rsidR="00AA0E6C" w:rsidRPr="00AA0E6C" w:rsidTr="001628E4">
        <w:trPr>
          <w:trHeight w:val="190"/>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17.01.06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Mezclas, </w:t>
            </w:r>
            <w:r w:rsidR="00CC1C98" w:rsidRPr="00AA0E6C">
              <w:rPr>
                <w:rFonts w:cs="Arial"/>
                <w:sz w:val="16"/>
                <w:szCs w:val="16"/>
              </w:rPr>
              <w:t>o</w:t>
            </w:r>
            <w:r w:rsidRPr="00AA0E6C">
              <w:rPr>
                <w:rFonts w:cs="Arial"/>
                <w:sz w:val="16"/>
                <w:szCs w:val="16"/>
              </w:rPr>
              <w:t xml:space="preserve"> fracciones separadas, de hormigón, ladrillo, tejas y materiales cerámicos, que contienen sustancias peligrosas</w:t>
            </w:r>
          </w:p>
        </w:tc>
      </w:tr>
      <w:tr w:rsidR="00AA0E6C" w:rsidRPr="00AA0E6C" w:rsidTr="001628E4">
        <w:trPr>
          <w:trHeight w:val="309"/>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17.01.07</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Mezclas de hormigón, ladrillo, tejas y materiales cerámicos distintas de las especificadas en el código 17.01.06.</w:t>
            </w:r>
          </w:p>
        </w:tc>
      </w:tr>
      <w:tr w:rsidR="00AA0E6C" w:rsidRPr="00AA0E6C" w:rsidTr="001628E4">
        <w:trPr>
          <w:trHeight w:val="8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bCs/>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b/>
                <w:bCs/>
                <w:sz w:val="16"/>
                <w:szCs w:val="16"/>
              </w:rPr>
            </w:pPr>
            <w:r w:rsidRPr="00AA0E6C">
              <w:rPr>
                <w:rFonts w:cs="Arial"/>
                <w:b/>
                <w:bCs/>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17.02 Madera, vidrio y plástico.</w:t>
            </w:r>
          </w:p>
        </w:tc>
      </w:tr>
      <w:tr w:rsidR="00AA0E6C" w:rsidRPr="00AA0E6C" w:rsidTr="001628E4">
        <w:trPr>
          <w:trHeight w:val="136"/>
        </w:trPr>
        <w:tc>
          <w:tcPr>
            <w:tcW w:w="890" w:type="dxa"/>
            <w:tcBorders>
              <w:top w:val="nil"/>
              <w:left w:val="single" w:sz="8" w:space="0" w:color="auto"/>
              <w:bottom w:val="single" w:sz="8" w:space="0" w:color="auto"/>
              <w:right w:val="single" w:sz="8" w:space="0" w:color="auto"/>
            </w:tcBorders>
          </w:tcPr>
          <w:p w:rsidR="00AA0E6C" w:rsidRPr="00113541" w:rsidRDefault="00F77F62" w:rsidP="00F77F62">
            <w:pPr>
              <w:jc w:val="center"/>
              <w:rPr>
                <w:rFonts w:cs="Arial"/>
                <w:b/>
                <w:sz w:val="16"/>
                <w:szCs w:val="16"/>
              </w:rPr>
            </w:pPr>
            <w:r w:rsidRPr="00113541">
              <w:rPr>
                <w:rFonts w:cs="Arial"/>
                <w:b/>
                <w:sz w:val="16"/>
                <w:szCs w:val="16"/>
              </w:rPr>
              <w:t>X</w:t>
            </w: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xml:space="preserve">17.02.01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Madera.</w:t>
            </w:r>
          </w:p>
        </w:tc>
      </w:tr>
      <w:tr w:rsidR="00AA0E6C" w:rsidRPr="00AA0E6C" w:rsidTr="001628E4">
        <w:trPr>
          <w:trHeight w:val="187"/>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17.02.02</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Vidrio.</w:t>
            </w:r>
          </w:p>
        </w:tc>
      </w:tr>
      <w:tr w:rsidR="00AA0E6C" w:rsidRPr="00AA0E6C" w:rsidTr="001628E4">
        <w:trPr>
          <w:trHeight w:val="74"/>
        </w:trPr>
        <w:tc>
          <w:tcPr>
            <w:tcW w:w="890" w:type="dxa"/>
            <w:tcBorders>
              <w:top w:val="nil"/>
              <w:left w:val="single" w:sz="8" w:space="0" w:color="auto"/>
              <w:bottom w:val="single" w:sz="8" w:space="0" w:color="auto"/>
              <w:right w:val="single" w:sz="8" w:space="0" w:color="auto"/>
            </w:tcBorders>
          </w:tcPr>
          <w:p w:rsidR="00AA0E6C" w:rsidRPr="00113541" w:rsidRDefault="00F77F62" w:rsidP="00F77F62">
            <w:pPr>
              <w:jc w:val="center"/>
              <w:rPr>
                <w:rFonts w:cs="Arial"/>
                <w:b/>
                <w:sz w:val="16"/>
                <w:szCs w:val="16"/>
              </w:rPr>
            </w:pPr>
            <w:r w:rsidRPr="00113541">
              <w:rPr>
                <w:rFonts w:cs="Arial"/>
                <w:b/>
                <w:sz w:val="16"/>
                <w:szCs w:val="16"/>
              </w:rPr>
              <w:t>X</w:t>
            </w: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xml:space="preserve">17.02.03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Plástico.</w:t>
            </w:r>
          </w:p>
        </w:tc>
      </w:tr>
      <w:tr w:rsidR="00AA0E6C" w:rsidRPr="00AA0E6C" w:rsidTr="001628E4">
        <w:trPr>
          <w:trHeight w:val="111"/>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xml:space="preserve">17.02.04*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Vidrio, plástico, madera que contienen sustancias peligrosas o están contaminadas por ellas.</w:t>
            </w:r>
          </w:p>
        </w:tc>
      </w:tr>
      <w:tr w:rsidR="00AA0E6C" w:rsidRPr="00AA0E6C" w:rsidTr="001628E4">
        <w:trPr>
          <w:trHeight w:val="16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bCs/>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b/>
                <w:bCs/>
                <w:sz w:val="16"/>
                <w:szCs w:val="16"/>
              </w:rPr>
            </w:pPr>
            <w:r w:rsidRPr="00AA0E6C">
              <w:rPr>
                <w:rFonts w:cs="Arial"/>
                <w:b/>
                <w:bCs/>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17.03 Mezclas bituminosas, alquitrán de hulla y otros productos alquitranados.</w:t>
            </w:r>
          </w:p>
        </w:tc>
      </w:tr>
      <w:tr w:rsidR="00AA0E6C" w:rsidRPr="00AA0E6C" w:rsidTr="001628E4">
        <w:trPr>
          <w:trHeight w:val="13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17.03.01*</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Mezclas bituminosas que contienen alquitrán de hulla &gt;10%</w:t>
            </w:r>
          </w:p>
        </w:tc>
      </w:tr>
      <w:tr w:rsidR="00AA0E6C" w:rsidRPr="00AA0E6C" w:rsidTr="001628E4">
        <w:trPr>
          <w:trHeight w:val="192"/>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17.03.02</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Mezclas bituminosas distintas de las especificadas en el código 17.03.01. (&lt; 10%)</w:t>
            </w:r>
          </w:p>
        </w:tc>
      </w:tr>
      <w:tr w:rsidR="00AA0E6C" w:rsidRPr="00AA0E6C" w:rsidTr="001628E4">
        <w:trPr>
          <w:trHeight w:val="14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17.03.03*</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Alquitrán de hulla y productos alquitranados.</w:t>
            </w:r>
          </w:p>
        </w:tc>
      </w:tr>
      <w:tr w:rsidR="00AA0E6C" w:rsidRPr="00AA0E6C" w:rsidTr="001628E4">
        <w:trPr>
          <w:trHeight w:val="11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bCs/>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b/>
                <w:bCs/>
                <w:sz w:val="16"/>
                <w:szCs w:val="16"/>
              </w:rPr>
            </w:pPr>
            <w:r w:rsidRPr="00AA0E6C">
              <w:rPr>
                <w:rFonts w:cs="Arial"/>
                <w:b/>
                <w:bCs/>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17.04 Metales (incluidas sus alineaciones)</w:t>
            </w:r>
          </w:p>
        </w:tc>
      </w:tr>
      <w:tr w:rsidR="00AA0E6C" w:rsidRPr="00AA0E6C" w:rsidTr="001628E4">
        <w:trPr>
          <w:trHeight w:val="7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xml:space="preserve">17.04.01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Cobre, bronce, latón.</w:t>
            </w:r>
          </w:p>
        </w:tc>
      </w:tr>
      <w:tr w:rsidR="00AA0E6C" w:rsidRPr="00AA0E6C" w:rsidTr="001628E4">
        <w:trPr>
          <w:trHeight w:val="5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17.04.02</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Aluminio.</w:t>
            </w:r>
          </w:p>
        </w:tc>
      </w:tr>
      <w:tr w:rsidR="00AA0E6C" w:rsidRPr="00AA0E6C" w:rsidTr="001628E4">
        <w:trPr>
          <w:trHeight w:val="180"/>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xml:space="preserve">17.04.03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Plomo.</w:t>
            </w:r>
          </w:p>
        </w:tc>
      </w:tr>
      <w:tr w:rsidR="00AA0E6C" w:rsidRPr="00AA0E6C" w:rsidTr="001628E4">
        <w:trPr>
          <w:trHeight w:val="150"/>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xml:space="preserve">17.04.04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Zinc.</w:t>
            </w:r>
          </w:p>
        </w:tc>
      </w:tr>
      <w:tr w:rsidR="00AA0E6C" w:rsidRPr="00AA0E6C" w:rsidTr="001628E4">
        <w:trPr>
          <w:trHeight w:val="105"/>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xml:space="preserve">17.04.05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Hierro y acero.</w:t>
            </w:r>
          </w:p>
        </w:tc>
      </w:tr>
      <w:tr w:rsidR="00AA0E6C" w:rsidRPr="00AA0E6C" w:rsidTr="001628E4">
        <w:trPr>
          <w:trHeight w:val="172"/>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xml:space="preserve">17.04.06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Estaño.</w:t>
            </w:r>
          </w:p>
        </w:tc>
      </w:tr>
      <w:tr w:rsidR="00AA0E6C" w:rsidRPr="00AA0E6C" w:rsidTr="001628E4">
        <w:trPr>
          <w:trHeight w:val="5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xml:space="preserve">17.04.07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Metales mezclados.</w:t>
            </w:r>
          </w:p>
        </w:tc>
      </w:tr>
      <w:tr w:rsidR="00AA0E6C" w:rsidRPr="00AA0E6C" w:rsidTr="001628E4">
        <w:trPr>
          <w:trHeight w:val="16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xml:space="preserve">17.04.09*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Residuos metálicos contaminados con sustancias peligrosas.</w:t>
            </w:r>
          </w:p>
        </w:tc>
      </w:tr>
      <w:tr w:rsidR="00AA0E6C" w:rsidRPr="00AA0E6C" w:rsidTr="001628E4">
        <w:trPr>
          <w:trHeight w:val="152"/>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17.04.10*</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Cables que contienen hidrocarburos, alquitrán de hulla y otras sustancias peligrosas.</w:t>
            </w:r>
          </w:p>
        </w:tc>
      </w:tr>
      <w:tr w:rsidR="00AA0E6C" w:rsidRPr="00AA0E6C" w:rsidTr="001628E4">
        <w:trPr>
          <w:trHeight w:val="107"/>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17.04.11</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Cables distintos de los especificados en código 17.04.10.</w:t>
            </w:r>
          </w:p>
        </w:tc>
      </w:tr>
      <w:tr w:rsidR="00AA0E6C" w:rsidRPr="00AA0E6C" w:rsidTr="001628E4">
        <w:trPr>
          <w:trHeight w:val="87"/>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bCs/>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b/>
                <w:bCs/>
                <w:sz w:val="16"/>
                <w:szCs w:val="16"/>
              </w:rPr>
            </w:pPr>
            <w:r w:rsidRPr="00AA0E6C">
              <w:rPr>
                <w:rFonts w:cs="Arial"/>
                <w:b/>
                <w:bCs/>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17.05 Tierra (incluida la excavada de zonas contaminadas), piedras y lodos de drenaje).</w:t>
            </w:r>
          </w:p>
        </w:tc>
      </w:tr>
      <w:tr w:rsidR="00AA0E6C" w:rsidRPr="00AA0E6C" w:rsidTr="001628E4">
        <w:trPr>
          <w:trHeight w:val="5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17.05.03*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Tierras y piedras que contienen sustancias peligrosas.</w:t>
            </w:r>
          </w:p>
        </w:tc>
      </w:tr>
      <w:tr w:rsidR="00AA0E6C" w:rsidRPr="00AA0E6C" w:rsidTr="001628E4">
        <w:trPr>
          <w:trHeight w:val="184"/>
        </w:trPr>
        <w:tc>
          <w:tcPr>
            <w:tcW w:w="890" w:type="dxa"/>
            <w:tcBorders>
              <w:top w:val="nil"/>
              <w:left w:val="single" w:sz="8" w:space="0" w:color="auto"/>
              <w:bottom w:val="single" w:sz="8" w:space="0" w:color="auto"/>
              <w:right w:val="single" w:sz="8" w:space="0" w:color="auto"/>
            </w:tcBorders>
          </w:tcPr>
          <w:p w:rsidR="00AA0E6C" w:rsidRPr="00113541" w:rsidRDefault="00F77F62" w:rsidP="00F77F62">
            <w:pPr>
              <w:jc w:val="center"/>
              <w:rPr>
                <w:rFonts w:cs="Arial"/>
                <w:b/>
                <w:sz w:val="16"/>
                <w:szCs w:val="16"/>
              </w:rPr>
            </w:pPr>
            <w:r w:rsidRPr="00113541">
              <w:rPr>
                <w:rFonts w:cs="Arial"/>
                <w:b/>
                <w:sz w:val="16"/>
                <w:szCs w:val="16"/>
              </w:rPr>
              <w:t>X</w:t>
            </w: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17.05.04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Tierras y rocas no contaminadas</w:t>
            </w:r>
          </w:p>
        </w:tc>
      </w:tr>
      <w:tr w:rsidR="00AA0E6C" w:rsidRPr="00AA0E6C" w:rsidTr="001628E4">
        <w:trPr>
          <w:trHeight w:val="140"/>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17.05.05*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Lodos de drenaje que contienen sustancias peligrosas.</w:t>
            </w:r>
          </w:p>
        </w:tc>
      </w:tr>
      <w:tr w:rsidR="00AA0E6C" w:rsidRPr="00AA0E6C" w:rsidTr="001628E4">
        <w:trPr>
          <w:trHeight w:val="109"/>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17.05.06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Lodos de drenaje distintos de los especificados en el código 17.05.05.</w:t>
            </w:r>
          </w:p>
        </w:tc>
      </w:tr>
      <w:tr w:rsidR="00AA0E6C" w:rsidRPr="00AA0E6C" w:rsidTr="001628E4">
        <w:trPr>
          <w:trHeight w:val="162"/>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17.05.07*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Balasto de vías férreas que contienen sustancias peligrosas.</w:t>
            </w:r>
          </w:p>
        </w:tc>
      </w:tr>
      <w:tr w:rsidR="00AA0E6C" w:rsidRPr="00AA0E6C" w:rsidTr="001628E4">
        <w:trPr>
          <w:trHeight w:val="132"/>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17.05.08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Balasto de vías férreas distinto del especificado en el código 17.05.07.</w:t>
            </w:r>
          </w:p>
        </w:tc>
      </w:tr>
      <w:tr w:rsidR="00AA0E6C" w:rsidRPr="00AA0E6C" w:rsidTr="001628E4">
        <w:trPr>
          <w:trHeight w:val="171"/>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bCs/>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b/>
                <w:bCs/>
                <w:sz w:val="16"/>
                <w:szCs w:val="16"/>
              </w:rPr>
            </w:pPr>
            <w:r w:rsidRPr="00AA0E6C">
              <w:rPr>
                <w:rFonts w:cs="Arial"/>
                <w:b/>
                <w:bCs/>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17.06 Materiales de aislamiento y materiales de construcción que contienen amianto.</w:t>
            </w:r>
          </w:p>
        </w:tc>
      </w:tr>
      <w:tr w:rsidR="00AA0E6C" w:rsidRPr="00AA0E6C" w:rsidTr="001628E4">
        <w:trPr>
          <w:trHeight w:val="12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17.06.01*</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Materiales de aislamiento que contienen amianto.</w:t>
            </w:r>
          </w:p>
        </w:tc>
      </w:tr>
      <w:tr w:rsidR="00AA0E6C" w:rsidRPr="00AA0E6C" w:rsidTr="001628E4">
        <w:trPr>
          <w:trHeight w:val="112"/>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17.06.03*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Otros materiales de aislamiento que consisten en, o contienen, sustancias peligrosas.</w:t>
            </w:r>
          </w:p>
        </w:tc>
      </w:tr>
      <w:tr w:rsidR="00AA0E6C" w:rsidRPr="00AA0E6C" w:rsidTr="001628E4">
        <w:trPr>
          <w:trHeight w:val="6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17.06.04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Materiales de aislamiento distintos de los especificados en códigos 17.06.01 y 17.06.03</w:t>
            </w:r>
          </w:p>
        </w:tc>
      </w:tr>
      <w:tr w:rsidR="00AA0E6C" w:rsidRPr="00AA0E6C" w:rsidTr="001628E4">
        <w:trPr>
          <w:trHeight w:val="21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17.06.05*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Materiales de construcción que contienen amianto (6).</w:t>
            </w:r>
          </w:p>
        </w:tc>
      </w:tr>
      <w:tr w:rsidR="00AA0E6C" w:rsidRPr="00AA0E6C" w:rsidTr="001628E4">
        <w:trPr>
          <w:trHeight w:val="145"/>
        </w:trPr>
        <w:tc>
          <w:tcPr>
            <w:tcW w:w="890" w:type="dxa"/>
            <w:tcBorders>
              <w:top w:val="nil"/>
              <w:left w:val="single" w:sz="8" w:space="0" w:color="auto"/>
              <w:bottom w:val="nil"/>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nil"/>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17.08 materiales de construcción a partir de yeso.</w:t>
            </w:r>
          </w:p>
        </w:tc>
      </w:tr>
      <w:tr w:rsidR="00AA0E6C" w:rsidRPr="00AA0E6C" w:rsidTr="001628E4">
        <w:trPr>
          <w:trHeight w:val="54"/>
        </w:trPr>
        <w:tc>
          <w:tcPr>
            <w:tcW w:w="890" w:type="dxa"/>
            <w:tcBorders>
              <w:top w:val="single" w:sz="8" w:space="0" w:color="auto"/>
              <w:left w:val="single" w:sz="8" w:space="0" w:color="auto"/>
              <w:bottom w:val="nil"/>
              <w:right w:val="single" w:sz="8" w:space="0" w:color="auto"/>
            </w:tcBorders>
          </w:tcPr>
          <w:p w:rsidR="00AA0E6C" w:rsidRPr="00113541" w:rsidRDefault="00AA0E6C" w:rsidP="00F77F62">
            <w:pPr>
              <w:jc w:val="center"/>
              <w:rPr>
                <w:rFonts w:cs="Arial"/>
                <w:b/>
                <w:sz w:val="16"/>
                <w:szCs w:val="16"/>
              </w:rPr>
            </w:pPr>
          </w:p>
        </w:tc>
        <w:tc>
          <w:tcPr>
            <w:tcW w:w="899" w:type="dxa"/>
            <w:tcBorders>
              <w:top w:val="single" w:sz="8" w:space="0" w:color="auto"/>
              <w:left w:val="single" w:sz="8" w:space="0" w:color="auto"/>
              <w:bottom w:val="nil"/>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17.08.01* </w:t>
            </w:r>
          </w:p>
        </w:tc>
        <w:tc>
          <w:tcPr>
            <w:tcW w:w="7931" w:type="dxa"/>
            <w:tcBorders>
              <w:top w:val="nil"/>
              <w:left w:val="nil"/>
              <w:bottom w:val="nil"/>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Materiales de construcción a partir de yeso contaminados con sustancias peligrosas.</w:t>
            </w:r>
          </w:p>
        </w:tc>
      </w:tr>
      <w:tr w:rsidR="00AA0E6C" w:rsidRPr="00AA0E6C" w:rsidTr="001628E4">
        <w:trPr>
          <w:trHeight w:val="72"/>
        </w:trPr>
        <w:tc>
          <w:tcPr>
            <w:tcW w:w="890" w:type="dxa"/>
            <w:tcBorders>
              <w:top w:val="single" w:sz="8" w:space="0" w:color="auto"/>
              <w:left w:val="single" w:sz="8" w:space="0" w:color="auto"/>
              <w:bottom w:val="nil"/>
              <w:right w:val="single" w:sz="8" w:space="0" w:color="auto"/>
            </w:tcBorders>
          </w:tcPr>
          <w:p w:rsidR="00AA0E6C" w:rsidRPr="00113541" w:rsidRDefault="00AA0E6C" w:rsidP="00F77F62">
            <w:pPr>
              <w:jc w:val="center"/>
              <w:rPr>
                <w:rFonts w:cs="Arial"/>
                <w:b/>
                <w:sz w:val="16"/>
                <w:szCs w:val="16"/>
              </w:rPr>
            </w:pPr>
          </w:p>
        </w:tc>
        <w:tc>
          <w:tcPr>
            <w:tcW w:w="899" w:type="dxa"/>
            <w:tcBorders>
              <w:top w:val="single" w:sz="8" w:space="0" w:color="auto"/>
              <w:left w:val="single" w:sz="8" w:space="0" w:color="auto"/>
              <w:bottom w:val="nil"/>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17.08.02 </w:t>
            </w:r>
          </w:p>
        </w:tc>
        <w:tc>
          <w:tcPr>
            <w:tcW w:w="7931" w:type="dxa"/>
            <w:tcBorders>
              <w:top w:val="single" w:sz="8" w:space="0" w:color="auto"/>
              <w:left w:val="nil"/>
              <w:bottom w:val="nil"/>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Materiales construcción a partir de yeso distintos de los especificados en código 17.08.01</w:t>
            </w:r>
          </w:p>
        </w:tc>
      </w:tr>
      <w:tr w:rsidR="00AA0E6C" w:rsidRPr="00AA0E6C" w:rsidTr="001628E4">
        <w:trPr>
          <w:trHeight w:val="208"/>
        </w:trPr>
        <w:tc>
          <w:tcPr>
            <w:tcW w:w="890" w:type="dxa"/>
            <w:tcBorders>
              <w:top w:val="single" w:sz="8" w:space="0" w:color="auto"/>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single" w:sz="8" w:space="0" w:color="auto"/>
              <w:left w:val="single" w:sz="8" w:space="0" w:color="auto"/>
              <w:bottom w:val="single" w:sz="8" w:space="0" w:color="auto"/>
              <w:right w:val="single" w:sz="8" w:space="0" w:color="auto"/>
            </w:tcBorders>
            <w:shd w:val="clear" w:color="auto" w:fill="auto"/>
          </w:tcPr>
          <w:p w:rsidR="00AA0E6C" w:rsidRPr="00AA0E6C" w:rsidRDefault="00AA0E6C" w:rsidP="001628E4">
            <w:pPr>
              <w:rPr>
                <w:rFonts w:cs="Arial"/>
                <w:sz w:val="16"/>
                <w:szCs w:val="16"/>
              </w:rPr>
            </w:pPr>
            <w:r w:rsidRPr="00AA0E6C">
              <w:rPr>
                <w:rFonts w:cs="Arial"/>
                <w:sz w:val="16"/>
                <w:szCs w:val="16"/>
              </w:rPr>
              <w:t> </w:t>
            </w:r>
          </w:p>
        </w:tc>
        <w:tc>
          <w:tcPr>
            <w:tcW w:w="7931" w:type="dxa"/>
            <w:tcBorders>
              <w:top w:val="single" w:sz="8" w:space="0" w:color="auto"/>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17.09 otros residuos de construcción y demolición.</w:t>
            </w:r>
          </w:p>
        </w:tc>
      </w:tr>
      <w:tr w:rsidR="00AA0E6C" w:rsidRPr="00AA0E6C" w:rsidTr="001628E4">
        <w:trPr>
          <w:trHeight w:val="17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17.09.01*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Residuos de construcción y demolición que contienen mercurio.</w:t>
            </w:r>
          </w:p>
        </w:tc>
      </w:tr>
      <w:tr w:rsidR="00AA0E6C" w:rsidRPr="00AA0E6C" w:rsidTr="001628E4">
        <w:trPr>
          <w:trHeight w:val="493"/>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17.09.02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Residuos de construcción y demolición que contienen PCB (por ejemplo, sellantes que contienen PCB, revestimientos de suelo a partir de resinas que contienen PCB, </w:t>
            </w:r>
            <w:r w:rsidR="00CC1C98" w:rsidRPr="00AA0E6C">
              <w:rPr>
                <w:rFonts w:cs="Arial"/>
                <w:sz w:val="16"/>
                <w:szCs w:val="16"/>
              </w:rPr>
              <w:t>acristalamientos dobles</w:t>
            </w:r>
            <w:r w:rsidRPr="00AA0E6C">
              <w:rPr>
                <w:rFonts w:cs="Arial"/>
                <w:sz w:val="16"/>
                <w:szCs w:val="16"/>
              </w:rPr>
              <w:t xml:space="preserve"> que contienen PCB, condensadores que contienen PCB).</w:t>
            </w:r>
          </w:p>
        </w:tc>
      </w:tr>
      <w:tr w:rsidR="00AA0E6C" w:rsidRPr="00AA0E6C" w:rsidTr="001628E4">
        <w:trPr>
          <w:trHeight w:val="348"/>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17.09.03*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Otros residuos de construcción y demolición (incluidos los residuos mezclados) que contienen sustancias peligrosas.</w:t>
            </w:r>
          </w:p>
        </w:tc>
      </w:tr>
      <w:tr w:rsidR="00AA0E6C" w:rsidRPr="00AA0E6C" w:rsidTr="001628E4">
        <w:trPr>
          <w:trHeight w:val="330"/>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 xml:space="preserve">17.09.04 </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Residuos mezclados de construcción y demolición distintos de los especificados en los códigos 17.09.02 y 17.09.03</w:t>
            </w:r>
          </w:p>
        </w:tc>
      </w:tr>
      <w:tr w:rsidR="00AA0E6C" w:rsidRPr="00AA0E6C" w:rsidTr="001628E4">
        <w:trPr>
          <w:trHeight w:val="90"/>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bCs/>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b/>
                <w:bCs/>
                <w:sz w:val="16"/>
                <w:szCs w:val="16"/>
              </w:rPr>
            </w:pPr>
            <w:r w:rsidRPr="00AA0E6C">
              <w:rPr>
                <w:rFonts w:cs="Arial"/>
                <w:b/>
                <w:bCs/>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18.01 Medicamentos</w:t>
            </w:r>
          </w:p>
        </w:tc>
      </w:tr>
      <w:tr w:rsidR="00AA0E6C" w:rsidRPr="00AA0E6C" w:rsidTr="001628E4">
        <w:trPr>
          <w:trHeight w:val="156"/>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18.01.09*</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Medicamentos</w:t>
            </w:r>
          </w:p>
        </w:tc>
      </w:tr>
      <w:tr w:rsidR="00AA0E6C" w:rsidRPr="00AA0E6C" w:rsidTr="001628E4">
        <w:trPr>
          <w:trHeight w:val="5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bCs/>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b/>
                <w:bCs/>
                <w:sz w:val="16"/>
                <w:szCs w:val="16"/>
              </w:rPr>
            </w:pPr>
            <w:r w:rsidRPr="00AA0E6C">
              <w:rPr>
                <w:rFonts w:cs="Arial"/>
                <w:b/>
                <w:bCs/>
                <w:sz w:val="16"/>
                <w:szCs w:val="16"/>
              </w:rPr>
              <w:t> </w:t>
            </w:r>
          </w:p>
        </w:tc>
        <w:tc>
          <w:tcPr>
            <w:tcW w:w="7931" w:type="dxa"/>
            <w:tcBorders>
              <w:top w:val="nil"/>
              <w:left w:val="nil"/>
              <w:bottom w:val="single" w:sz="8" w:space="0" w:color="auto"/>
              <w:right w:val="single" w:sz="8" w:space="0" w:color="auto"/>
            </w:tcBorders>
            <w:shd w:val="clear" w:color="auto" w:fill="C0C0C0"/>
          </w:tcPr>
          <w:p w:rsidR="00AA0E6C" w:rsidRPr="00AA0E6C" w:rsidRDefault="00AA0E6C" w:rsidP="001628E4">
            <w:pPr>
              <w:jc w:val="both"/>
              <w:rPr>
                <w:rFonts w:cs="Arial"/>
                <w:b/>
                <w:bCs/>
                <w:sz w:val="16"/>
                <w:szCs w:val="16"/>
              </w:rPr>
            </w:pPr>
            <w:r w:rsidRPr="00AA0E6C">
              <w:rPr>
                <w:rFonts w:cs="Arial"/>
                <w:b/>
                <w:bCs/>
                <w:sz w:val="16"/>
                <w:szCs w:val="16"/>
              </w:rPr>
              <w:t>20.03 Basuras</w:t>
            </w:r>
          </w:p>
        </w:tc>
      </w:tr>
      <w:tr w:rsidR="00AA0E6C" w:rsidRPr="00AA0E6C" w:rsidTr="001628E4">
        <w:trPr>
          <w:trHeight w:val="152"/>
        </w:trPr>
        <w:tc>
          <w:tcPr>
            <w:tcW w:w="890" w:type="dxa"/>
            <w:tcBorders>
              <w:top w:val="nil"/>
              <w:left w:val="single" w:sz="8" w:space="0" w:color="auto"/>
              <w:bottom w:val="single" w:sz="8" w:space="0" w:color="auto"/>
              <w:right w:val="single" w:sz="8" w:space="0" w:color="auto"/>
            </w:tcBorders>
          </w:tcPr>
          <w:p w:rsidR="00AA0E6C" w:rsidRPr="00113541" w:rsidRDefault="00F77F62" w:rsidP="00F77F62">
            <w:pPr>
              <w:jc w:val="center"/>
              <w:rPr>
                <w:rFonts w:cs="Arial"/>
                <w:b/>
                <w:sz w:val="16"/>
                <w:szCs w:val="16"/>
              </w:rPr>
            </w:pPr>
            <w:r w:rsidRPr="00113541">
              <w:rPr>
                <w:rFonts w:cs="Arial"/>
                <w:b/>
                <w:sz w:val="16"/>
                <w:szCs w:val="16"/>
              </w:rPr>
              <w:t>X</w:t>
            </w: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20.03.01</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Basuras generadas por los operarios y basuras abandonadas en edificios a demoler</w:t>
            </w:r>
          </w:p>
        </w:tc>
      </w:tr>
      <w:tr w:rsidR="00AA0E6C" w:rsidRPr="00AA0E6C" w:rsidTr="001628E4">
        <w:trPr>
          <w:trHeight w:val="217"/>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20.03.07</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Mesas</w:t>
            </w:r>
          </w:p>
        </w:tc>
      </w:tr>
      <w:tr w:rsidR="00AA0E6C" w:rsidRPr="00AA0E6C" w:rsidTr="001628E4">
        <w:trPr>
          <w:trHeight w:val="63"/>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20.03.07</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Sillas</w:t>
            </w:r>
          </w:p>
        </w:tc>
      </w:tr>
      <w:tr w:rsidR="00AA0E6C" w:rsidRPr="00AA0E6C" w:rsidTr="001628E4">
        <w:trPr>
          <w:trHeight w:val="214"/>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20.03.07</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Armarios</w:t>
            </w:r>
          </w:p>
        </w:tc>
      </w:tr>
      <w:tr w:rsidR="00AA0E6C" w:rsidRPr="00AA0E6C" w:rsidTr="001628E4">
        <w:trPr>
          <w:trHeight w:val="73"/>
        </w:trPr>
        <w:tc>
          <w:tcPr>
            <w:tcW w:w="890" w:type="dxa"/>
            <w:tcBorders>
              <w:top w:val="nil"/>
              <w:left w:val="single" w:sz="8" w:space="0" w:color="auto"/>
              <w:bottom w:val="single" w:sz="8" w:space="0" w:color="auto"/>
              <w:right w:val="single" w:sz="8" w:space="0" w:color="auto"/>
            </w:tcBorders>
          </w:tcPr>
          <w:p w:rsidR="00AA0E6C" w:rsidRPr="00113541" w:rsidRDefault="00AA0E6C" w:rsidP="00F77F62">
            <w:pPr>
              <w:jc w:val="center"/>
              <w:rPr>
                <w:rFonts w:cs="Arial"/>
                <w:b/>
                <w:sz w:val="16"/>
                <w:szCs w:val="16"/>
              </w:rPr>
            </w:pPr>
          </w:p>
        </w:tc>
        <w:tc>
          <w:tcPr>
            <w:tcW w:w="899" w:type="dxa"/>
            <w:tcBorders>
              <w:top w:val="nil"/>
              <w:left w:val="single" w:sz="8" w:space="0" w:color="auto"/>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20.03.07</w:t>
            </w:r>
          </w:p>
        </w:tc>
        <w:tc>
          <w:tcPr>
            <w:tcW w:w="7931" w:type="dxa"/>
            <w:tcBorders>
              <w:top w:val="nil"/>
              <w:left w:val="nil"/>
              <w:bottom w:val="single" w:sz="8" w:space="0" w:color="auto"/>
              <w:right w:val="single" w:sz="8" w:space="0" w:color="auto"/>
            </w:tcBorders>
            <w:shd w:val="clear" w:color="auto" w:fill="auto"/>
          </w:tcPr>
          <w:p w:rsidR="00AA0E6C" w:rsidRPr="00AA0E6C" w:rsidRDefault="00AA0E6C" w:rsidP="001628E4">
            <w:pPr>
              <w:jc w:val="both"/>
              <w:rPr>
                <w:rFonts w:cs="Arial"/>
                <w:sz w:val="16"/>
                <w:szCs w:val="16"/>
              </w:rPr>
            </w:pPr>
            <w:r w:rsidRPr="00AA0E6C">
              <w:rPr>
                <w:rFonts w:cs="Arial"/>
                <w:sz w:val="16"/>
                <w:szCs w:val="16"/>
              </w:rPr>
              <w:t>Mamparas</w:t>
            </w:r>
          </w:p>
        </w:tc>
      </w:tr>
    </w:tbl>
    <w:p w:rsidR="00AA0E6C" w:rsidRDefault="00AA0E6C" w:rsidP="004F5DD3">
      <w:pPr>
        <w:pStyle w:val="TextoMEMORIAArial10"/>
        <w:rPr>
          <w:b/>
        </w:rPr>
      </w:pPr>
    </w:p>
    <w:p w:rsidR="00D803BD" w:rsidRDefault="00620616" w:rsidP="00EB1F9E">
      <w:pPr>
        <w:pStyle w:val="Ttulo3"/>
        <w:numPr>
          <w:ilvl w:val="0"/>
          <w:numId w:val="0"/>
        </w:numPr>
        <w:ind w:left="720" w:hanging="720"/>
        <w:rPr>
          <w:rFonts w:cs="Arial"/>
          <w:b/>
        </w:rPr>
      </w:pPr>
      <w:r>
        <w:rPr>
          <w:b/>
          <w:bCs w:val="0"/>
          <w:caps/>
          <w:szCs w:val="28"/>
          <w:u w:val="single"/>
        </w:rPr>
        <w:br w:type="page"/>
      </w:r>
    </w:p>
    <w:p w:rsidR="001628E4" w:rsidRPr="00B96328" w:rsidRDefault="00B96328" w:rsidP="00B96328">
      <w:pPr>
        <w:pStyle w:val="Ttulo2"/>
      </w:pPr>
      <w:bookmarkStart w:id="17" w:name="_Toc276746"/>
      <w:r w:rsidRPr="00B96328">
        <w:lastRenderedPageBreak/>
        <w:t>ANEXO II Contenido adicional al estudio de residuos de construcción y demolición en edificios que han soportado actividades potencialmente contaminantes del suelo</w:t>
      </w:r>
      <w:bookmarkEnd w:id="17"/>
    </w:p>
    <w:p w:rsidR="00B96328" w:rsidRPr="007528B8" w:rsidRDefault="00B96328" w:rsidP="007528B8">
      <w:pPr>
        <w:pStyle w:val="EstiloMEMORIA"/>
        <w:spacing w:before="120" w:after="120"/>
      </w:pPr>
      <w:r w:rsidRPr="007528B8">
        <w:t>Considerando que el edificio o parcela:</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432"/>
      </w:tblGrid>
      <w:tr w:rsidR="00B96328" w:rsidRPr="00B96328" w:rsidTr="00B96328">
        <w:tc>
          <w:tcPr>
            <w:tcW w:w="7338" w:type="dxa"/>
            <w:tcBorders>
              <w:bottom w:val="single" w:sz="4" w:space="0" w:color="auto"/>
            </w:tcBorders>
          </w:tcPr>
          <w:p w:rsidR="00B96328" w:rsidRPr="00B96328" w:rsidRDefault="00B96328" w:rsidP="00EA69AA">
            <w:pPr>
              <w:jc w:val="both"/>
              <w:rPr>
                <w:rFonts w:cs="Arial"/>
                <w:b/>
              </w:rPr>
            </w:pPr>
            <w:r w:rsidRPr="00B96328">
              <w:rPr>
                <w:rFonts w:cs="Arial"/>
                <w:b/>
              </w:rPr>
              <w:t>CRITERIO</w:t>
            </w:r>
          </w:p>
        </w:tc>
        <w:tc>
          <w:tcPr>
            <w:tcW w:w="2432" w:type="dxa"/>
            <w:tcBorders>
              <w:bottom w:val="single" w:sz="4" w:space="0" w:color="auto"/>
            </w:tcBorders>
          </w:tcPr>
          <w:p w:rsidR="00B96328" w:rsidRPr="00B96328" w:rsidRDefault="00B96328" w:rsidP="00EA69AA">
            <w:pPr>
              <w:jc w:val="both"/>
              <w:rPr>
                <w:rFonts w:cs="Arial"/>
                <w:b/>
              </w:rPr>
            </w:pPr>
            <w:r w:rsidRPr="00B96328">
              <w:rPr>
                <w:rFonts w:cs="Arial"/>
                <w:b/>
              </w:rPr>
              <w:t>SE ENCUENTRA O NO</w:t>
            </w:r>
          </w:p>
        </w:tc>
      </w:tr>
      <w:tr w:rsidR="00B96328" w:rsidRPr="00B96328" w:rsidTr="00B96328">
        <w:tc>
          <w:tcPr>
            <w:tcW w:w="7338" w:type="dxa"/>
            <w:shd w:val="clear" w:color="auto" w:fill="auto"/>
          </w:tcPr>
          <w:p w:rsidR="00B96328" w:rsidRPr="00B96328" w:rsidRDefault="00B96328" w:rsidP="00EA69AA">
            <w:pPr>
              <w:autoSpaceDE w:val="0"/>
              <w:autoSpaceDN w:val="0"/>
              <w:adjustRightInd w:val="0"/>
              <w:jc w:val="both"/>
              <w:rPr>
                <w:rFonts w:cs="Arial"/>
                <w:b/>
                <w:sz w:val="16"/>
                <w:szCs w:val="16"/>
              </w:rPr>
            </w:pPr>
            <w:r w:rsidRPr="00B96328">
              <w:rPr>
                <w:rFonts w:cs="Arial"/>
              </w:rPr>
              <w:t xml:space="preserve">El Código de Clasificación Nacional de Actividades Económicas de la actividad previa o precedente del edificio o en la parcela esté incluida en </w:t>
            </w:r>
            <w:r w:rsidRPr="00B96328">
              <w:rPr>
                <w:rFonts w:cs="Arial"/>
                <w:iCs/>
              </w:rPr>
              <w:t xml:space="preserve">el REAL DECRETO 9/2005, de 14 de enero, por el que se establece la relación de actividades potencialmente contaminantes </w:t>
            </w:r>
            <w:r w:rsidRPr="00B96328">
              <w:rPr>
                <w:rFonts w:cs="Arial"/>
              </w:rPr>
              <w:t>del suelo y los criterios y estándares para la declaración de suelos contaminados.</w:t>
            </w:r>
          </w:p>
        </w:tc>
        <w:tc>
          <w:tcPr>
            <w:tcW w:w="2432" w:type="dxa"/>
            <w:shd w:val="clear" w:color="auto" w:fill="auto"/>
            <w:vAlign w:val="center"/>
          </w:tcPr>
          <w:p w:rsidR="00B96328" w:rsidRPr="00B96328" w:rsidRDefault="00B96328" w:rsidP="00EA69AA">
            <w:pPr>
              <w:jc w:val="center"/>
              <w:rPr>
                <w:rFonts w:cs="Arial"/>
                <w:b/>
                <w:sz w:val="16"/>
                <w:szCs w:val="16"/>
              </w:rPr>
            </w:pPr>
            <w:r w:rsidRPr="00B96328">
              <w:rPr>
                <w:rFonts w:cs="Arial"/>
                <w:b/>
                <w:sz w:val="16"/>
                <w:szCs w:val="16"/>
              </w:rPr>
              <w:t>NO</w:t>
            </w:r>
          </w:p>
        </w:tc>
      </w:tr>
      <w:tr w:rsidR="00B96328" w:rsidRPr="00B96328" w:rsidTr="00B96328">
        <w:tc>
          <w:tcPr>
            <w:tcW w:w="7338" w:type="dxa"/>
          </w:tcPr>
          <w:p w:rsidR="00B96328" w:rsidRPr="00B96328" w:rsidRDefault="00B96328" w:rsidP="00EA69AA">
            <w:pPr>
              <w:autoSpaceDE w:val="0"/>
              <w:autoSpaceDN w:val="0"/>
              <w:adjustRightInd w:val="0"/>
              <w:jc w:val="both"/>
              <w:rPr>
                <w:rFonts w:cs="Arial"/>
                <w:b/>
                <w:sz w:val="16"/>
                <w:szCs w:val="16"/>
              </w:rPr>
            </w:pPr>
            <w:r w:rsidRPr="00B96328">
              <w:rPr>
                <w:rFonts w:cs="Arial"/>
              </w:rPr>
              <w:t xml:space="preserve">La parcela está recogida dentro la cartografía del DECRETO 165/2008, de 30 </w:t>
            </w:r>
            <w:r w:rsidR="00CC1C98" w:rsidRPr="00B96328">
              <w:rPr>
                <w:rFonts w:cs="Arial"/>
              </w:rPr>
              <w:t>de septiembre</w:t>
            </w:r>
            <w:r w:rsidRPr="00B96328">
              <w:rPr>
                <w:rFonts w:cs="Arial"/>
              </w:rPr>
              <w:t>, de inventario de suelos que soportan o han soportado actividades o instalaciones potencialmente contaminantes, concretamente en el Mapa del inventario de suelos que soportan o han soportado actividades o instalaciones potencialmente contaminantes del suelo.</w:t>
            </w:r>
          </w:p>
        </w:tc>
        <w:tc>
          <w:tcPr>
            <w:tcW w:w="2432" w:type="dxa"/>
            <w:vAlign w:val="center"/>
          </w:tcPr>
          <w:p w:rsidR="005F5344" w:rsidRPr="009117CD" w:rsidRDefault="006177E1" w:rsidP="00EA69AA">
            <w:pPr>
              <w:jc w:val="center"/>
              <w:rPr>
                <w:rFonts w:cs="Arial"/>
                <w:b/>
              </w:rPr>
            </w:pPr>
            <w:r>
              <w:rPr>
                <w:rFonts w:cs="Arial"/>
                <w:b/>
                <w:sz w:val="16"/>
                <w:szCs w:val="16"/>
              </w:rPr>
              <w:t>NO</w:t>
            </w:r>
          </w:p>
        </w:tc>
      </w:tr>
      <w:tr w:rsidR="00B96328" w:rsidRPr="00B96328" w:rsidTr="00B96328">
        <w:tc>
          <w:tcPr>
            <w:tcW w:w="7338" w:type="dxa"/>
          </w:tcPr>
          <w:p w:rsidR="00B96328" w:rsidRPr="00B96328" w:rsidRDefault="00B96328" w:rsidP="00EA69AA">
            <w:pPr>
              <w:jc w:val="both"/>
              <w:rPr>
                <w:rFonts w:cs="Arial"/>
                <w:b/>
                <w:sz w:val="16"/>
                <w:szCs w:val="16"/>
              </w:rPr>
            </w:pPr>
            <w:r w:rsidRPr="00B96328">
              <w:rPr>
                <w:rFonts w:cs="Arial"/>
                <w:iCs/>
              </w:rPr>
              <w:t>Que una parte de la parcela o edificio haya albergado una actividad potencialmente contaminante, aunque la totalidad del edificio no haya dispuesto esa actividad.</w:t>
            </w:r>
          </w:p>
        </w:tc>
        <w:tc>
          <w:tcPr>
            <w:tcW w:w="2432" w:type="dxa"/>
            <w:vAlign w:val="center"/>
          </w:tcPr>
          <w:p w:rsidR="00B96328" w:rsidRPr="00B96328" w:rsidRDefault="00B96328" w:rsidP="00EA69AA">
            <w:pPr>
              <w:jc w:val="center"/>
              <w:rPr>
                <w:rFonts w:cs="Arial"/>
                <w:b/>
              </w:rPr>
            </w:pPr>
            <w:r w:rsidRPr="00B96328">
              <w:rPr>
                <w:rFonts w:cs="Arial"/>
                <w:b/>
                <w:sz w:val="16"/>
                <w:szCs w:val="16"/>
              </w:rPr>
              <w:t>NO</w:t>
            </w:r>
          </w:p>
        </w:tc>
      </w:tr>
      <w:tr w:rsidR="00B96328" w:rsidRPr="00B96328" w:rsidTr="00B96328">
        <w:tc>
          <w:tcPr>
            <w:tcW w:w="7338" w:type="dxa"/>
          </w:tcPr>
          <w:p w:rsidR="00B96328" w:rsidRPr="00B96328" w:rsidRDefault="00B96328" w:rsidP="00EA69AA">
            <w:pPr>
              <w:autoSpaceDE w:val="0"/>
              <w:autoSpaceDN w:val="0"/>
              <w:adjustRightInd w:val="0"/>
              <w:jc w:val="both"/>
              <w:rPr>
                <w:rFonts w:cs="Arial"/>
                <w:b/>
                <w:sz w:val="16"/>
                <w:szCs w:val="16"/>
              </w:rPr>
            </w:pPr>
            <w:r w:rsidRPr="00B96328">
              <w:rPr>
                <w:rFonts w:cs="Arial"/>
                <w:iCs/>
              </w:rPr>
              <w:t>Que haya constancia fehaciente de que se haya albergado una actividad potencialmente contaminante.</w:t>
            </w:r>
          </w:p>
        </w:tc>
        <w:tc>
          <w:tcPr>
            <w:tcW w:w="2432" w:type="dxa"/>
            <w:vAlign w:val="center"/>
          </w:tcPr>
          <w:p w:rsidR="00B96328" w:rsidRPr="00B96328" w:rsidRDefault="00B96328" w:rsidP="00EA69AA">
            <w:pPr>
              <w:jc w:val="center"/>
              <w:rPr>
                <w:rFonts w:cs="Arial"/>
                <w:b/>
              </w:rPr>
            </w:pPr>
            <w:r w:rsidRPr="00B96328">
              <w:rPr>
                <w:rFonts w:cs="Arial"/>
                <w:b/>
                <w:sz w:val="16"/>
                <w:szCs w:val="16"/>
              </w:rPr>
              <w:t>NO</w:t>
            </w:r>
          </w:p>
        </w:tc>
      </w:tr>
      <w:tr w:rsidR="00B96328" w:rsidRPr="00B96328" w:rsidTr="00B96328">
        <w:tc>
          <w:tcPr>
            <w:tcW w:w="7338" w:type="dxa"/>
          </w:tcPr>
          <w:p w:rsidR="00B96328" w:rsidRPr="00B96328" w:rsidRDefault="00B96328" w:rsidP="00EA69AA">
            <w:pPr>
              <w:autoSpaceDE w:val="0"/>
              <w:autoSpaceDN w:val="0"/>
              <w:adjustRightInd w:val="0"/>
              <w:jc w:val="both"/>
              <w:rPr>
                <w:rFonts w:cs="Arial"/>
                <w:b/>
                <w:iCs/>
              </w:rPr>
            </w:pPr>
            <w:r w:rsidRPr="00B96328">
              <w:rPr>
                <w:rFonts w:cs="Arial"/>
                <w:b/>
                <w:iCs/>
              </w:rPr>
              <w:t>Resulta preceptivo la inclusión del estudio adicional del Anexo II del Decreto 112/2012</w:t>
            </w:r>
          </w:p>
        </w:tc>
        <w:tc>
          <w:tcPr>
            <w:tcW w:w="2432" w:type="dxa"/>
            <w:vAlign w:val="center"/>
          </w:tcPr>
          <w:p w:rsidR="00B96328" w:rsidRPr="00B96328" w:rsidRDefault="00B96328" w:rsidP="00EA69AA">
            <w:pPr>
              <w:jc w:val="center"/>
              <w:rPr>
                <w:rFonts w:cs="Arial"/>
                <w:b/>
                <w:sz w:val="16"/>
                <w:szCs w:val="16"/>
              </w:rPr>
            </w:pPr>
            <w:r w:rsidRPr="00B96328">
              <w:rPr>
                <w:rFonts w:cs="Arial"/>
                <w:b/>
                <w:sz w:val="16"/>
                <w:szCs w:val="16"/>
              </w:rPr>
              <w:t>NO</w:t>
            </w:r>
          </w:p>
        </w:tc>
      </w:tr>
    </w:tbl>
    <w:p w:rsidR="001F290B" w:rsidRPr="001F290B" w:rsidRDefault="001F290B" w:rsidP="007528B8">
      <w:pPr>
        <w:pStyle w:val="EstiloMEMORIA"/>
        <w:spacing w:before="120" w:after="120"/>
      </w:pPr>
    </w:p>
    <w:p w:rsidR="00B96328" w:rsidRPr="00B96328" w:rsidRDefault="00B96328" w:rsidP="00B96328">
      <w:pPr>
        <w:pStyle w:val="Ttulo2"/>
      </w:pPr>
      <w:bookmarkStart w:id="18" w:name="_Toc276747"/>
      <w:r w:rsidRPr="00B96328">
        <w:t>ESTIMACIÓN DE LA CANTIDAD DE RESIDUOS A GENERAR</w:t>
      </w:r>
      <w:bookmarkEnd w:id="18"/>
    </w:p>
    <w:p w:rsidR="00B96328" w:rsidRPr="007528B8" w:rsidRDefault="00B96328" w:rsidP="007528B8">
      <w:pPr>
        <w:pStyle w:val="EstiloMEMORIA"/>
        <w:spacing w:before="120" w:after="120"/>
      </w:pPr>
      <w:r w:rsidRPr="007528B8">
        <w:t>De acuerdo con el anexo I apartado a) del Decreto 112/2012, es preciso realizar la cuantificación de residuos previamente identificados en arreglo a la Lista Europea de Residuos (Códigos LER) publicada por orden MAM/304/2002 de 8 de febrero y a sus modificaciones posteriores.</w:t>
      </w:r>
    </w:p>
    <w:p w:rsidR="00D26CE5" w:rsidRPr="007528B8" w:rsidRDefault="00B96328" w:rsidP="007528B8">
      <w:pPr>
        <w:pStyle w:val="EstiloMEMORIA"/>
        <w:spacing w:before="120" w:after="120"/>
      </w:pPr>
      <w:r w:rsidRPr="007528B8">
        <w:t>De manera concordante y en arreglo a las tablas de cuantificación contendidas en el Anexo I del Decreto 112/2012, de 26 de junio, por el que se regula la producción y gestión de los residuos de construcción y demolición, se ha procedido a la cuantificación de los residuos. Para ello se han definido los siguientes parámetros fundamentales:</w:t>
      </w:r>
    </w:p>
    <w:tbl>
      <w:tblPr>
        <w:tblW w:w="9720" w:type="dxa"/>
        <w:tblInd w:w="56" w:type="dxa"/>
        <w:tblCellMar>
          <w:left w:w="70" w:type="dxa"/>
          <w:right w:w="70" w:type="dxa"/>
        </w:tblCellMar>
        <w:tblLook w:val="0000" w:firstRow="0" w:lastRow="0" w:firstColumn="0" w:lastColumn="0" w:noHBand="0" w:noVBand="0"/>
      </w:tblPr>
      <w:tblGrid>
        <w:gridCol w:w="8020"/>
        <w:gridCol w:w="839"/>
        <w:gridCol w:w="861"/>
      </w:tblGrid>
      <w:tr w:rsidR="00EA69AA" w:rsidRPr="00EA69AA" w:rsidTr="00EA69AA">
        <w:trPr>
          <w:trHeight w:val="285"/>
        </w:trPr>
        <w:tc>
          <w:tcPr>
            <w:tcW w:w="8020" w:type="dxa"/>
            <w:tcBorders>
              <w:top w:val="single" w:sz="8" w:space="0" w:color="auto"/>
              <w:left w:val="single" w:sz="8" w:space="0" w:color="auto"/>
              <w:bottom w:val="single" w:sz="8" w:space="0" w:color="auto"/>
              <w:right w:val="single" w:sz="8" w:space="0" w:color="auto"/>
            </w:tcBorders>
            <w:shd w:val="clear" w:color="auto" w:fill="auto"/>
            <w:noWrap/>
            <w:vAlign w:val="bottom"/>
          </w:tcPr>
          <w:p w:rsidR="00EA69AA" w:rsidRPr="00EA69AA" w:rsidRDefault="00EA69AA" w:rsidP="00EA69AA">
            <w:pPr>
              <w:rPr>
                <w:rFonts w:cs="Arial"/>
                <w:b/>
                <w:bCs/>
              </w:rPr>
            </w:pPr>
            <w:r w:rsidRPr="00EA69AA">
              <w:rPr>
                <w:rFonts w:cs="Arial"/>
                <w:b/>
                <w:bCs/>
              </w:rPr>
              <w:t>TIPO DE OBRA</w:t>
            </w:r>
          </w:p>
        </w:tc>
        <w:tc>
          <w:tcPr>
            <w:tcW w:w="1700" w:type="dxa"/>
            <w:gridSpan w:val="2"/>
            <w:tcBorders>
              <w:top w:val="single" w:sz="8" w:space="0" w:color="auto"/>
              <w:left w:val="single" w:sz="8" w:space="0" w:color="auto"/>
              <w:bottom w:val="single" w:sz="8" w:space="0" w:color="auto"/>
              <w:right w:val="single" w:sz="8" w:space="0" w:color="000000"/>
            </w:tcBorders>
            <w:shd w:val="clear" w:color="auto" w:fill="FFFF00"/>
            <w:noWrap/>
            <w:vAlign w:val="bottom"/>
          </w:tcPr>
          <w:p w:rsidR="00EA69AA" w:rsidRPr="00EA69AA" w:rsidRDefault="001830F3" w:rsidP="00EA69AA">
            <w:pPr>
              <w:rPr>
                <w:rFonts w:cs="Arial"/>
                <w:b/>
                <w:bCs/>
              </w:rPr>
            </w:pPr>
            <w:r>
              <w:rPr>
                <w:rFonts w:cs="Arial"/>
                <w:b/>
                <w:bCs/>
              </w:rPr>
              <w:t>Construcción</w:t>
            </w:r>
          </w:p>
        </w:tc>
      </w:tr>
      <w:tr w:rsidR="00EA69AA" w:rsidRPr="00EA69AA" w:rsidTr="00EA69AA">
        <w:trPr>
          <w:trHeight w:val="285"/>
        </w:trPr>
        <w:tc>
          <w:tcPr>
            <w:tcW w:w="8020" w:type="dxa"/>
            <w:tcBorders>
              <w:top w:val="nil"/>
              <w:left w:val="single" w:sz="8" w:space="0" w:color="auto"/>
              <w:bottom w:val="single" w:sz="8" w:space="0" w:color="auto"/>
              <w:right w:val="single" w:sz="8" w:space="0" w:color="auto"/>
            </w:tcBorders>
            <w:shd w:val="clear" w:color="auto" w:fill="auto"/>
            <w:noWrap/>
            <w:vAlign w:val="bottom"/>
          </w:tcPr>
          <w:p w:rsidR="00EA69AA" w:rsidRPr="00EA69AA" w:rsidRDefault="00EA69AA" w:rsidP="00EA69AA">
            <w:pPr>
              <w:rPr>
                <w:rFonts w:cs="Arial"/>
                <w:b/>
                <w:bCs/>
              </w:rPr>
            </w:pPr>
            <w:r w:rsidRPr="00EA69AA">
              <w:rPr>
                <w:rFonts w:cs="Arial"/>
                <w:b/>
                <w:bCs/>
              </w:rPr>
              <w:t>USO</w:t>
            </w:r>
          </w:p>
        </w:tc>
        <w:tc>
          <w:tcPr>
            <w:tcW w:w="1700" w:type="dxa"/>
            <w:gridSpan w:val="2"/>
            <w:tcBorders>
              <w:top w:val="single" w:sz="8" w:space="0" w:color="auto"/>
              <w:left w:val="single" w:sz="8" w:space="0" w:color="auto"/>
              <w:bottom w:val="single" w:sz="8" w:space="0" w:color="auto"/>
              <w:right w:val="single" w:sz="8" w:space="0" w:color="000000"/>
            </w:tcBorders>
            <w:shd w:val="clear" w:color="auto" w:fill="00FFFF"/>
            <w:noWrap/>
            <w:vAlign w:val="bottom"/>
          </w:tcPr>
          <w:p w:rsidR="00EA69AA" w:rsidRPr="00EA69AA" w:rsidRDefault="001830F3" w:rsidP="00EA69AA">
            <w:pPr>
              <w:rPr>
                <w:rFonts w:cs="Arial"/>
                <w:b/>
                <w:bCs/>
              </w:rPr>
            </w:pPr>
            <w:r>
              <w:rPr>
                <w:rFonts w:cs="Arial"/>
                <w:b/>
                <w:bCs/>
              </w:rPr>
              <w:t>Industrial</w:t>
            </w:r>
          </w:p>
        </w:tc>
      </w:tr>
      <w:tr w:rsidR="00EA69AA" w:rsidRPr="00EA69AA" w:rsidTr="00EA69AA">
        <w:trPr>
          <w:trHeight w:val="285"/>
        </w:trPr>
        <w:tc>
          <w:tcPr>
            <w:tcW w:w="8020" w:type="dxa"/>
            <w:tcBorders>
              <w:top w:val="nil"/>
              <w:left w:val="single" w:sz="8" w:space="0" w:color="auto"/>
              <w:bottom w:val="single" w:sz="8" w:space="0" w:color="auto"/>
              <w:right w:val="single" w:sz="8" w:space="0" w:color="auto"/>
            </w:tcBorders>
            <w:shd w:val="clear" w:color="auto" w:fill="auto"/>
            <w:noWrap/>
            <w:vAlign w:val="bottom"/>
          </w:tcPr>
          <w:p w:rsidR="00EA69AA" w:rsidRPr="00EA69AA" w:rsidRDefault="00EA69AA" w:rsidP="00EA69AA">
            <w:pPr>
              <w:rPr>
                <w:rFonts w:cs="Arial"/>
                <w:b/>
                <w:bCs/>
              </w:rPr>
            </w:pPr>
            <w:r w:rsidRPr="00EA69AA">
              <w:rPr>
                <w:rFonts w:cs="Arial"/>
                <w:b/>
                <w:bCs/>
              </w:rPr>
              <w:t>ESTRUCTURA</w:t>
            </w:r>
          </w:p>
        </w:tc>
        <w:tc>
          <w:tcPr>
            <w:tcW w:w="1700" w:type="dxa"/>
            <w:gridSpan w:val="2"/>
            <w:tcBorders>
              <w:top w:val="nil"/>
              <w:left w:val="nil"/>
              <w:bottom w:val="single" w:sz="8" w:space="0" w:color="auto"/>
              <w:right w:val="single" w:sz="8" w:space="0" w:color="auto"/>
            </w:tcBorders>
            <w:shd w:val="clear" w:color="auto" w:fill="auto"/>
            <w:noWrap/>
            <w:vAlign w:val="bottom"/>
          </w:tcPr>
          <w:p w:rsidR="00EA69AA" w:rsidRPr="00EA69AA" w:rsidRDefault="00EA69AA" w:rsidP="00EA69AA">
            <w:pPr>
              <w:rPr>
                <w:rFonts w:cs="Arial"/>
                <w:b/>
                <w:bCs/>
              </w:rPr>
            </w:pPr>
            <w:r w:rsidRPr="00EA69AA">
              <w:rPr>
                <w:rFonts w:cs="Arial"/>
                <w:b/>
                <w:bCs/>
              </w:rPr>
              <w:t> </w:t>
            </w:r>
          </w:p>
        </w:tc>
      </w:tr>
      <w:tr w:rsidR="00EA69AA" w:rsidRPr="00EA69AA" w:rsidTr="00EA69AA">
        <w:trPr>
          <w:trHeight w:val="285"/>
        </w:trPr>
        <w:tc>
          <w:tcPr>
            <w:tcW w:w="8020" w:type="dxa"/>
            <w:tcBorders>
              <w:top w:val="nil"/>
              <w:left w:val="single" w:sz="8" w:space="0" w:color="auto"/>
              <w:bottom w:val="single" w:sz="8" w:space="0" w:color="auto"/>
              <w:right w:val="single" w:sz="8" w:space="0" w:color="auto"/>
            </w:tcBorders>
            <w:shd w:val="clear" w:color="auto" w:fill="auto"/>
            <w:noWrap/>
            <w:vAlign w:val="bottom"/>
          </w:tcPr>
          <w:p w:rsidR="00EA69AA" w:rsidRPr="00EA69AA" w:rsidRDefault="00EA69AA" w:rsidP="00EA69AA">
            <w:pPr>
              <w:rPr>
                <w:rFonts w:cs="Arial"/>
                <w:b/>
                <w:bCs/>
              </w:rPr>
            </w:pPr>
            <w:r w:rsidRPr="00EA69AA">
              <w:rPr>
                <w:rFonts w:cs="Arial"/>
                <w:b/>
                <w:bCs/>
              </w:rPr>
              <w:t>UNIDAD DE MEDICIÓN DE OBRA SEGÚN TIPO DE OBRA</w:t>
            </w:r>
          </w:p>
        </w:tc>
        <w:tc>
          <w:tcPr>
            <w:tcW w:w="839" w:type="dxa"/>
            <w:tcBorders>
              <w:top w:val="nil"/>
              <w:left w:val="nil"/>
              <w:bottom w:val="single" w:sz="8" w:space="0" w:color="auto"/>
              <w:right w:val="single" w:sz="8" w:space="0" w:color="auto"/>
            </w:tcBorders>
            <w:shd w:val="clear" w:color="auto" w:fill="auto"/>
            <w:noWrap/>
            <w:vAlign w:val="bottom"/>
          </w:tcPr>
          <w:p w:rsidR="00EA69AA" w:rsidRPr="00EA69AA" w:rsidRDefault="00EA69AA" w:rsidP="00EA69AA">
            <w:pPr>
              <w:rPr>
                <w:rFonts w:cs="Arial"/>
              </w:rPr>
            </w:pPr>
            <w:r w:rsidRPr="00EA69AA">
              <w:rPr>
                <w:rFonts w:cs="Arial"/>
              </w:rPr>
              <w:t>m2</w:t>
            </w:r>
          </w:p>
        </w:tc>
        <w:tc>
          <w:tcPr>
            <w:tcW w:w="861" w:type="dxa"/>
            <w:tcBorders>
              <w:top w:val="nil"/>
              <w:left w:val="nil"/>
              <w:bottom w:val="single" w:sz="8" w:space="0" w:color="auto"/>
              <w:right w:val="single" w:sz="8" w:space="0" w:color="auto"/>
            </w:tcBorders>
            <w:shd w:val="clear" w:color="auto" w:fill="00FFFF"/>
            <w:noWrap/>
            <w:vAlign w:val="bottom"/>
          </w:tcPr>
          <w:p w:rsidR="00EA69AA" w:rsidRPr="00EA69AA" w:rsidRDefault="001830F3" w:rsidP="00EA69AA">
            <w:pPr>
              <w:jc w:val="right"/>
              <w:rPr>
                <w:rFonts w:cs="Arial"/>
              </w:rPr>
            </w:pPr>
            <w:r>
              <w:rPr>
                <w:rFonts w:cs="Arial"/>
              </w:rPr>
              <w:t>15</w:t>
            </w:r>
          </w:p>
        </w:tc>
      </w:tr>
      <w:tr w:rsidR="00EA69AA" w:rsidRPr="00EA69AA" w:rsidTr="00EA69AA">
        <w:trPr>
          <w:trHeight w:val="285"/>
        </w:trPr>
        <w:tc>
          <w:tcPr>
            <w:tcW w:w="8020" w:type="dxa"/>
            <w:tcBorders>
              <w:top w:val="nil"/>
              <w:left w:val="single" w:sz="8" w:space="0" w:color="auto"/>
              <w:bottom w:val="single" w:sz="8" w:space="0" w:color="auto"/>
              <w:right w:val="single" w:sz="8" w:space="0" w:color="auto"/>
            </w:tcBorders>
            <w:shd w:val="clear" w:color="auto" w:fill="auto"/>
            <w:noWrap/>
            <w:vAlign w:val="bottom"/>
          </w:tcPr>
          <w:p w:rsidR="00EA69AA" w:rsidRPr="00EA69AA" w:rsidRDefault="00EA69AA" w:rsidP="00EA69AA">
            <w:pPr>
              <w:rPr>
                <w:rFonts w:cs="Arial"/>
                <w:b/>
                <w:bCs/>
              </w:rPr>
            </w:pPr>
            <w:r w:rsidRPr="00EA69AA">
              <w:rPr>
                <w:rFonts w:cs="Arial"/>
                <w:b/>
                <w:bCs/>
              </w:rPr>
              <w:t xml:space="preserve">RATIO GLOBAL DE GENERACIÓN </w:t>
            </w:r>
          </w:p>
        </w:tc>
        <w:tc>
          <w:tcPr>
            <w:tcW w:w="839" w:type="dxa"/>
            <w:tcBorders>
              <w:top w:val="nil"/>
              <w:left w:val="nil"/>
              <w:bottom w:val="single" w:sz="8" w:space="0" w:color="auto"/>
              <w:right w:val="single" w:sz="8" w:space="0" w:color="auto"/>
            </w:tcBorders>
            <w:shd w:val="clear" w:color="auto" w:fill="auto"/>
            <w:noWrap/>
            <w:vAlign w:val="bottom"/>
          </w:tcPr>
          <w:p w:rsidR="00EA69AA" w:rsidRPr="00EA69AA" w:rsidRDefault="00EA69AA" w:rsidP="00EA69AA">
            <w:pPr>
              <w:rPr>
                <w:rFonts w:cs="Arial"/>
              </w:rPr>
            </w:pPr>
            <w:proofErr w:type="spellStart"/>
            <w:r w:rsidRPr="00EA69AA">
              <w:rPr>
                <w:rFonts w:cs="Arial"/>
              </w:rPr>
              <w:t>Tn</w:t>
            </w:r>
            <w:proofErr w:type="spellEnd"/>
            <w:r w:rsidRPr="00EA69AA">
              <w:rPr>
                <w:rFonts w:cs="Arial"/>
              </w:rPr>
              <w:t>/m2</w:t>
            </w:r>
          </w:p>
        </w:tc>
        <w:tc>
          <w:tcPr>
            <w:tcW w:w="861" w:type="dxa"/>
            <w:tcBorders>
              <w:top w:val="nil"/>
              <w:left w:val="nil"/>
              <w:bottom w:val="single" w:sz="8" w:space="0" w:color="auto"/>
              <w:right w:val="single" w:sz="8" w:space="0" w:color="auto"/>
            </w:tcBorders>
            <w:shd w:val="clear" w:color="auto" w:fill="auto"/>
            <w:noWrap/>
            <w:vAlign w:val="bottom"/>
          </w:tcPr>
          <w:p w:rsidR="00EA69AA" w:rsidRPr="00EA69AA" w:rsidRDefault="00AB74F4" w:rsidP="00EA69AA">
            <w:pPr>
              <w:jc w:val="right"/>
              <w:rPr>
                <w:rFonts w:cs="Arial"/>
              </w:rPr>
            </w:pPr>
            <w:r>
              <w:rPr>
                <w:rFonts w:cs="Arial"/>
              </w:rPr>
              <w:t>0,</w:t>
            </w:r>
            <w:r w:rsidR="00D26CE5">
              <w:rPr>
                <w:rFonts w:cs="Arial"/>
              </w:rPr>
              <w:t>20</w:t>
            </w:r>
          </w:p>
        </w:tc>
      </w:tr>
      <w:tr w:rsidR="00EA69AA" w:rsidRPr="00EA69AA" w:rsidTr="00EA69AA">
        <w:trPr>
          <w:trHeight w:val="285"/>
        </w:trPr>
        <w:tc>
          <w:tcPr>
            <w:tcW w:w="8020" w:type="dxa"/>
            <w:tcBorders>
              <w:top w:val="nil"/>
              <w:left w:val="single" w:sz="8" w:space="0" w:color="auto"/>
              <w:bottom w:val="single" w:sz="8" w:space="0" w:color="auto"/>
              <w:right w:val="single" w:sz="8" w:space="0" w:color="auto"/>
            </w:tcBorders>
            <w:shd w:val="clear" w:color="auto" w:fill="auto"/>
            <w:noWrap/>
            <w:vAlign w:val="bottom"/>
          </w:tcPr>
          <w:p w:rsidR="00EA69AA" w:rsidRPr="00EA69AA" w:rsidRDefault="00EA69AA" w:rsidP="00EA69AA">
            <w:pPr>
              <w:rPr>
                <w:rFonts w:cs="Arial"/>
                <w:b/>
                <w:bCs/>
              </w:rPr>
            </w:pPr>
            <w:r w:rsidRPr="00EA69AA">
              <w:rPr>
                <w:rFonts w:cs="Arial"/>
                <w:b/>
                <w:bCs/>
              </w:rPr>
              <w:t>UNIDADES TOTAL DE LA OBRA</w:t>
            </w:r>
          </w:p>
        </w:tc>
        <w:tc>
          <w:tcPr>
            <w:tcW w:w="839" w:type="dxa"/>
            <w:tcBorders>
              <w:top w:val="nil"/>
              <w:left w:val="nil"/>
              <w:bottom w:val="single" w:sz="8" w:space="0" w:color="auto"/>
              <w:right w:val="single" w:sz="8" w:space="0" w:color="auto"/>
            </w:tcBorders>
            <w:shd w:val="clear" w:color="auto" w:fill="auto"/>
            <w:noWrap/>
            <w:vAlign w:val="bottom"/>
          </w:tcPr>
          <w:p w:rsidR="00EA69AA" w:rsidRPr="00EA69AA" w:rsidRDefault="00EA69AA" w:rsidP="00EA69AA">
            <w:pPr>
              <w:rPr>
                <w:rFonts w:cs="Arial"/>
              </w:rPr>
            </w:pPr>
            <w:proofErr w:type="spellStart"/>
            <w:r w:rsidRPr="00EA69AA">
              <w:rPr>
                <w:rFonts w:cs="Arial"/>
              </w:rPr>
              <w:t>Tn</w:t>
            </w:r>
            <w:proofErr w:type="spellEnd"/>
          </w:p>
        </w:tc>
        <w:tc>
          <w:tcPr>
            <w:tcW w:w="861" w:type="dxa"/>
            <w:tcBorders>
              <w:top w:val="nil"/>
              <w:left w:val="nil"/>
              <w:bottom w:val="single" w:sz="8" w:space="0" w:color="auto"/>
              <w:right w:val="single" w:sz="8" w:space="0" w:color="auto"/>
            </w:tcBorders>
            <w:shd w:val="clear" w:color="auto" w:fill="auto"/>
            <w:noWrap/>
            <w:vAlign w:val="bottom"/>
          </w:tcPr>
          <w:p w:rsidR="00EA69AA" w:rsidRPr="00EA69AA" w:rsidRDefault="001830F3" w:rsidP="00EA69AA">
            <w:pPr>
              <w:jc w:val="right"/>
              <w:rPr>
                <w:rFonts w:cs="Arial"/>
              </w:rPr>
            </w:pPr>
            <w:r>
              <w:rPr>
                <w:rFonts w:cs="Arial"/>
              </w:rPr>
              <w:t>3,00</w:t>
            </w:r>
          </w:p>
        </w:tc>
      </w:tr>
    </w:tbl>
    <w:p w:rsidR="001F290B" w:rsidRPr="001F290B" w:rsidRDefault="001F290B" w:rsidP="007528B8">
      <w:pPr>
        <w:pStyle w:val="EstiloMEMORIA"/>
        <w:spacing w:before="120" w:after="120"/>
      </w:pPr>
      <w:r w:rsidRPr="001F290B">
        <w:t>Adicionalmente se ha realizado un inventario de residuos.</w:t>
      </w:r>
    </w:p>
    <w:p w:rsidR="00F040E5" w:rsidRDefault="00F040E5" w:rsidP="007528B8">
      <w:pPr>
        <w:pStyle w:val="EstiloMEMORIA"/>
        <w:spacing w:before="120" w:after="120"/>
      </w:pPr>
      <w:r w:rsidRPr="001F290B">
        <w:lastRenderedPageBreak/>
        <w:t>NOTA*: Se anexan tablas justificativas de la cuantificación de acuerdo con el Programa EEH AURREZTEN desarrollado por IHOBE.</w:t>
      </w:r>
    </w:p>
    <w:p w:rsidR="00D26CE5" w:rsidRPr="001F290B" w:rsidRDefault="00D26CE5" w:rsidP="007528B8">
      <w:pPr>
        <w:pStyle w:val="EstiloMEMORIA"/>
        <w:spacing w:before="120" w:after="120"/>
      </w:pPr>
    </w:p>
    <w:p w:rsidR="00B96328" w:rsidRPr="00D8382B" w:rsidRDefault="00D8382B" w:rsidP="00D8382B">
      <w:pPr>
        <w:pStyle w:val="Ttulo2"/>
      </w:pPr>
      <w:bookmarkStart w:id="19" w:name="_Toc276748"/>
      <w:r w:rsidRPr="00D8382B">
        <w:t>MEDIDAS DE PREVENCIÓN Y DE SEGREGACIÓN “IN SITU” (CLASIFICACIÓN/SELECCIÓN)</w:t>
      </w:r>
      <w:bookmarkEnd w:id="19"/>
    </w:p>
    <w:p w:rsidR="00B96328" w:rsidRDefault="00D8382B" w:rsidP="00D8382B">
      <w:pPr>
        <w:pStyle w:val="Ttulo3"/>
        <w:rPr>
          <w:b/>
        </w:rPr>
      </w:pPr>
      <w:bookmarkStart w:id="20" w:name="_Toc276749"/>
      <w:r w:rsidRPr="00D8382B">
        <w:rPr>
          <w:b/>
        </w:rPr>
        <w:t>Medidas para la prevención de estos residuos</w:t>
      </w:r>
      <w:bookmarkEnd w:id="20"/>
    </w:p>
    <w:p w:rsidR="00D8382B" w:rsidRPr="007528B8" w:rsidRDefault="00D8382B" w:rsidP="007528B8">
      <w:pPr>
        <w:pStyle w:val="EstiloMEMORIA"/>
        <w:spacing w:before="120" w:after="120"/>
      </w:pPr>
      <w:r w:rsidRPr="007528B8">
        <w:t>A continuación, se describen las medidas que se tomarán en la obra con el fin de prevenir la generación de residuos. Estas medidas deben interpretarse por el poseedor de los residuos como una serie de directrices a cumplir a la hora de elaborar el Plan de Gestión de Residuos.</w:t>
      </w:r>
    </w:p>
    <w:p w:rsidR="00D8382B" w:rsidRPr="007528B8" w:rsidRDefault="00D8382B" w:rsidP="007528B8">
      <w:pPr>
        <w:pStyle w:val="EstiloMEMORIA"/>
        <w:spacing w:before="120" w:after="120"/>
      </w:pPr>
      <w:r w:rsidRPr="007528B8">
        <w:t>Bajo el concepto de prevención de residuos, se incluyen todas aquellas medidas que consigan reducir la cantidad de residuos de construcción y demolición (RCD) que sin su aplicación se producirían, o bien que consigan reducir la cantidad de sustancias peligrosas contenidas en los RCD que se generen, disminuyendo el carácter de peligrosidad de los mismos, mejorando de esta forma su posterior gestión tanto desde el punto de vista medioambiental como económico.</w:t>
      </w:r>
    </w:p>
    <w:p w:rsidR="00D8382B" w:rsidRPr="007528B8" w:rsidRDefault="00D8382B" w:rsidP="007528B8">
      <w:pPr>
        <w:pStyle w:val="EstiloMEMORIA"/>
        <w:spacing w:before="120" w:after="120"/>
      </w:pPr>
      <w:r w:rsidRPr="007528B8">
        <w:t>También, se incluyen dentro del concepto de prevención todas las medidas que mejoren la reciclabilidad de los productos que con el tiempo se convertirán en residuos, en particular disminuyendo su contenido en sustancias peligrosas. Todas las medidas deben apuntar a la reducción en origen de la generación de RCD.</w:t>
      </w:r>
    </w:p>
    <w:p w:rsidR="00D8382B" w:rsidRDefault="00D8382B" w:rsidP="00D8382B">
      <w:pPr>
        <w:pStyle w:val="Ttulo3"/>
        <w:rPr>
          <w:b/>
        </w:rPr>
      </w:pPr>
      <w:bookmarkStart w:id="21" w:name="_Toc276750"/>
      <w:r w:rsidRPr="00D8382B">
        <w:rPr>
          <w:b/>
        </w:rPr>
        <w:t>Medidas de carácter general</w:t>
      </w:r>
      <w:bookmarkEnd w:id="21"/>
    </w:p>
    <w:p w:rsidR="00D8382B" w:rsidRPr="007528B8" w:rsidRDefault="00D8382B" w:rsidP="007528B8">
      <w:pPr>
        <w:pStyle w:val="EstiloMEMORIA"/>
        <w:spacing w:before="120" w:after="120"/>
      </w:pPr>
      <w:r w:rsidRPr="007528B8">
        <w:t xml:space="preserve">Se deberá minimizar y reducir las cantidades de materias primas que se utilizan, así como los residuos que se originan en la obra. Al menos se </w:t>
      </w:r>
      <w:r w:rsidR="00CC1C98" w:rsidRPr="007528B8">
        <w:t>contemplarán</w:t>
      </w:r>
      <w:r w:rsidRPr="007528B8">
        <w:t xml:space="preserve"> las siguientes:</w:t>
      </w:r>
    </w:p>
    <w:p w:rsidR="00D8382B" w:rsidRPr="00D8382B" w:rsidRDefault="00D8382B" w:rsidP="00D8382B">
      <w:pPr>
        <w:pStyle w:val="EstiloMEMORIA"/>
        <w:numPr>
          <w:ilvl w:val="0"/>
          <w:numId w:val="13"/>
        </w:numPr>
        <w:spacing w:before="120" w:after="120"/>
        <w:ind w:left="794" w:hanging="340"/>
      </w:pPr>
      <w:r w:rsidRPr="00D8382B">
        <w:t>Se deberá prever la cantidad de materiales que se necesitan para la ejecución de la obra. Un exceso de materias primas, además de encarecer la obra, es origen de un mayor volumen de residuos sobrantes durante la ejecución.</w:t>
      </w:r>
    </w:p>
    <w:p w:rsidR="00D8382B" w:rsidRPr="00D8382B" w:rsidRDefault="00D8382B" w:rsidP="00D8382B">
      <w:pPr>
        <w:pStyle w:val="EstiloMEMORIA"/>
        <w:numPr>
          <w:ilvl w:val="0"/>
          <w:numId w:val="13"/>
        </w:numPr>
        <w:spacing w:before="120" w:after="120"/>
        <w:ind w:left="794" w:hanging="340"/>
      </w:pPr>
      <w:r w:rsidRPr="00D8382B">
        <w:t>Será necesario prever el acopio de los materiales fuera de zonas de tránsito de la obra, de forma que permanezcan bien embalados y protegidos hasta el momento de su utilización, con el fin de evitar residuos procedentes de la rotura o deterioro de piezas.</w:t>
      </w:r>
    </w:p>
    <w:p w:rsidR="00D8382B" w:rsidRPr="00D8382B" w:rsidRDefault="00D8382B" w:rsidP="00D8382B">
      <w:pPr>
        <w:pStyle w:val="EstiloMEMORIA"/>
        <w:numPr>
          <w:ilvl w:val="0"/>
          <w:numId w:val="13"/>
        </w:numPr>
        <w:spacing w:before="120" w:after="120"/>
        <w:ind w:left="794" w:hanging="340"/>
      </w:pPr>
      <w:r w:rsidRPr="00D8382B">
        <w:t>Los útiles de trabajo se deben limpiar inmediatamente después de su uso para prolongar su vida útil.</w:t>
      </w:r>
    </w:p>
    <w:p w:rsidR="00D8382B" w:rsidRPr="00D8382B" w:rsidRDefault="00D8382B" w:rsidP="00D8382B">
      <w:pPr>
        <w:pStyle w:val="EstiloMEMORIA"/>
        <w:numPr>
          <w:ilvl w:val="0"/>
          <w:numId w:val="13"/>
        </w:numPr>
        <w:spacing w:before="120" w:after="120"/>
        <w:ind w:left="794" w:hanging="340"/>
      </w:pPr>
      <w:r w:rsidRPr="00D8382B">
        <w:t xml:space="preserve">Para prevenir la generación de residuos se deberá prever la instalación de un punto de almacenaje de productos sobrantes reutilizables, de modo que en ningún caso puedan enviarse a </w:t>
      </w:r>
      <w:r w:rsidR="00CC1C98" w:rsidRPr="00D8382B">
        <w:t>vertederos,</w:t>
      </w:r>
      <w:r w:rsidRPr="00D8382B">
        <w:t xml:space="preserve"> sino que se proceda a su aprovechamiento posterior por parte del Constructor.</w:t>
      </w:r>
    </w:p>
    <w:p w:rsidR="00D8382B" w:rsidRDefault="00D8382B" w:rsidP="00D8382B">
      <w:pPr>
        <w:pStyle w:val="Ttulo3"/>
        <w:rPr>
          <w:b/>
        </w:rPr>
      </w:pPr>
      <w:bookmarkStart w:id="22" w:name="_Toc276751"/>
      <w:r w:rsidRPr="00D8382B">
        <w:rPr>
          <w:b/>
        </w:rPr>
        <w:lastRenderedPageBreak/>
        <w:t>Medidas a adoptar para la prevención de RCD</w:t>
      </w:r>
      <w:bookmarkEnd w:id="22"/>
    </w:p>
    <w:p w:rsidR="00D8382B" w:rsidRPr="007528B8" w:rsidRDefault="00D8382B" w:rsidP="007528B8">
      <w:pPr>
        <w:pStyle w:val="EstiloMEMORIA"/>
        <w:spacing w:before="120" w:after="120"/>
      </w:pPr>
      <w:r w:rsidRPr="007528B8">
        <w:t xml:space="preserve">A </w:t>
      </w:r>
      <w:r w:rsidR="00CC1C98" w:rsidRPr="007528B8">
        <w:t>continuación,</w:t>
      </w:r>
      <w:r w:rsidRPr="007528B8">
        <w:t xml:space="preserve"> se describen las medidas a que se deberán adoptar para la prevención de los diferentes residuos de construcción y demolición qu</w:t>
      </w:r>
      <w:r w:rsidR="007528B8" w:rsidRPr="007528B8">
        <w:t>e se prevén generar en la obra.</w:t>
      </w:r>
    </w:p>
    <w:p w:rsidR="00D8382B" w:rsidRPr="001F290B" w:rsidRDefault="00D8382B" w:rsidP="007528B8">
      <w:pPr>
        <w:pStyle w:val="EstiloMEMORIA"/>
        <w:spacing w:before="120" w:after="120"/>
      </w:pPr>
      <w:r w:rsidRPr="001F290B">
        <w:t>Nota*: Se adjuntan ejemplos. Las medidas de prevención deben ser completadas y adaptadas a cada obra en particular.</w:t>
      </w:r>
    </w:p>
    <w:p w:rsidR="00D8382B" w:rsidRPr="008B3EB4" w:rsidRDefault="007528B8" w:rsidP="007528B8">
      <w:pPr>
        <w:pStyle w:val="Ttulo4"/>
      </w:pPr>
      <w:r>
        <w:t>Hormigón</w:t>
      </w:r>
    </w:p>
    <w:p w:rsidR="00D8382B" w:rsidRPr="005033ED" w:rsidRDefault="00D8382B" w:rsidP="005033ED">
      <w:pPr>
        <w:pStyle w:val="EstiloMEMORIA"/>
        <w:numPr>
          <w:ilvl w:val="0"/>
          <w:numId w:val="13"/>
        </w:numPr>
        <w:spacing w:before="120" w:after="120"/>
        <w:ind w:left="794" w:hanging="340"/>
      </w:pPr>
      <w:r w:rsidRPr="005033ED">
        <w:t>Programar correctamente la llegada de camiones de hormigón para evitar el principio de fraguado y, por tanto, la necesidad de su devolución a planta que afecta a la generación de residuos y a las emisiones derivadas del transporte.</w:t>
      </w:r>
    </w:p>
    <w:p w:rsidR="00D8382B" w:rsidRPr="005033ED" w:rsidRDefault="00D8382B" w:rsidP="005033ED">
      <w:pPr>
        <w:pStyle w:val="EstiloMEMORIA"/>
        <w:numPr>
          <w:ilvl w:val="0"/>
          <w:numId w:val="13"/>
        </w:numPr>
        <w:spacing w:before="120" w:after="120"/>
        <w:ind w:left="794" w:hanging="340"/>
      </w:pPr>
      <w:r w:rsidRPr="005033ED">
        <w:t>Aprovechar los restos de hormigón fresco, siempre que sea posible (en la mejora de los accesos, zonas de tráfico, etc.).</w:t>
      </w:r>
    </w:p>
    <w:p w:rsidR="00D8382B" w:rsidRPr="005033ED" w:rsidRDefault="00D8382B" w:rsidP="005033ED">
      <w:pPr>
        <w:pStyle w:val="Ttulo4"/>
      </w:pPr>
      <w:bookmarkStart w:id="23" w:name="_Toc376556940"/>
      <w:r w:rsidRPr="005033ED">
        <w:t>Chatarra y ferralla</w:t>
      </w:r>
      <w:bookmarkEnd w:id="23"/>
    </w:p>
    <w:p w:rsidR="00D8382B" w:rsidRPr="005033ED" w:rsidRDefault="00D8382B" w:rsidP="005033ED">
      <w:pPr>
        <w:pStyle w:val="EstiloMEMORIA"/>
        <w:numPr>
          <w:ilvl w:val="0"/>
          <w:numId w:val="13"/>
        </w:numPr>
        <w:spacing w:before="120" w:after="120"/>
        <w:ind w:left="794" w:hanging="340"/>
      </w:pPr>
      <w:r w:rsidRPr="005033ED">
        <w:t>Centralizar, siempre que se pueda y exista suficiente espacio en obra el montaje de elementos armados.</w:t>
      </w:r>
    </w:p>
    <w:p w:rsidR="00D8382B" w:rsidRPr="005033ED" w:rsidRDefault="00D8382B" w:rsidP="005033ED">
      <w:pPr>
        <w:pStyle w:val="EstiloMEMORIA"/>
        <w:numPr>
          <w:ilvl w:val="0"/>
          <w:numId w:val="13"/>
        </w:numPr>
        <w:spacing w:before="120" w:after="120"/>
        <w:ind w:left="794" w:hanging="340"/>
      </w:pPr>
      <w:r w:rsidRPr="005033ED">
        <w:t>Almacenar correctamente los materiales para protegerlos de la intemperie y evitar la corrosión en el caso de los metales.</w:t>
      </w:r>
    </w:p>
    <w:p w:rsidR="00D8382B" w:rsidRPr="005033ED" w:rsidRDefault="00D8382B" w:rsidP="005033ED">
      <w:pPr>
        <w:pStyle w:val="EstiloMEMORIA"/>
        <w:numPr>
          <w:ilvl w:val="0"/>
          <w:numId w:val="13"/>
        </w:numPr>
        <w:spacing w:before="120" w:after="120"/>
        <w:ind w:left="794" w:hanging="340"/>
      </w:pPr>
      <w:r w:rsidRPr="005033ED">
        <w:t>Aprovechar los materiales y los recortes de material y favorecer el reciclaje de aquellos elementos que tengan opciones de valorización.</w:t>
      </w:r>
    </w:p>
    <w:p w:rsidR="00D8382B" w:rsidRPr="005033ED" w:rsidRDefault="00D8382B" w:rsidP="005033ED">
      <w:pPr>
        <w:pStyle w:val="EstiloMEMORIA"/>
        <w:numPr>
          <w:ilvl w:val="0"/>
          <w:numId w:val="13"/>
        </w:numPr>
        <w:spacing w:before="120" w:after="120"/>
        <w:ind w:left="794" w:hanging="340"/>
      </w:pPr>
      <w:r w:rsidRPr="005033ED">
        <w:t>Optimizar el corte de chapas para reducir al mínimo los recortes.</w:t>
      </w:r>
    </w:p>
    <w:p w:rsidR="00D8382B" w:rsidRPr="005033ED" w:rsidRDefault="00D8382B" w:rsidP="005033ED">
      <w:pPr>
        <w:pStyle w:val="Ttulo4"/>
      </w:pPr>
      <w:bookmarkStart w:id="24" w:name="_Toc376556941"/>
      <w:r w:rsidRPr="005033ED">
        <w:t>Madera</w:t>
      </w:r>
      <w:bookmarkEnd w:id="24"/>
    </w:p>
    <w:p w:rsidR="00D8382B" w:rsidRPr="009D21E6" w:rsidRDefault="00D8382B" w:rsidP="009D21E6">
      <w:pPr>
        <w:pStyle w:val="EstiloMEMORIA"/>
        <w:numPr>
          <w:ilvl w:val="0"/>
          <w:numId w:val="13"/>
        </w:numPr>
        <w:spacing w:before="120" w:after="120"/>
        <w:ind w:left="794" w:hanging="340"/>
      </w:pPr>
      <w:r w:rsidRPr="009D21E6">
        <w:t>Realizar los cortes de madera con precisión para aprovechar el mayor número de veces posible, respetando siempre las exigencias de calidad.</w:t>
      </w:r>
    </w:p>
    <w:p w:rsidR="00D8382B" w:rsidRPr="009D21E6" w:rsidRDefault="00D8382B" w:rsidP="009D21E6">
      <w:pPr>
        <w:pStyle w:val="EstiloMEMORIA"/>
        <w:numPr>
          <w:ilvl w:val="0"/>
          <w:numId w:val="13"/>
        </w:numPr>
        <w:spacing w:before="120" w:after="120"/>
        <w:ind w:left="794" w:hanging="340"/>
      </w:pPr>
      <w:r w:rsidRPr="009D21E6">
        <w:t>Almacenar correctamente los materiales pata protegerlos de la intemperie y evitar su deterioro y transformación en residuo.</w:t>
      </w:r>
    </w:p>
    <w:p w:rsidR="00D8382B" w:rsidRPr="009D21E6" w:rsidRDefault="00D8382B" w:rsidP="009D21E6">
      <w:pPr>
        <w:pStyle w:val="EstiloMEMORIA"/>
        <w:numPr>
          <w:ilvl w:val="0"/>
          <w:numId w:val="13"/>
        </w:numPr>
        <w:spacing w:before="120" w:after="120"/>
        <w:ind w:left="794" w:hanging="340"/>
      </w:pPr>
      <w:r w:rsidRPr="009D21E6">
        <w:t>Aprovechar los materiales y los recortes y favorecer el reciclaje de aquellos elementos que tengan opciones de valorización.</w:t>
      </w:r>
    </w:p>
    <w:p w:rsidR="00D8382B" w:rsidRPr="009D21E6" w:rsidRDefault="00D8382B" w:rsidP="009D21E6">
      <w:pPr>
        <w:pStyle w:val="EstiloMEMORIA"/>
        <w:numPr>
          <w:ilvl w:val="0"/>
          <w:numId w:val="13"/>
        </w:numPr>
        <w:spacing w:before="120" w:after="120"/>
        <w:ind w:left="794" w:hanging="340"/>
      </w:pPr>
      <w:r w:rsidRPr="009D21E6">
        <w:t>Acopiar separadamente, reutilizar, reciclar o llevar a gestor autorizado.</w:t>
      </w:r>
    </w:p>
    <w:p w:rsidR="00D8382B" w:rsidRPr="009D21E6" w:rsidRDefault="00D8382B" w:rsidP="009D21E6">
      <w:pPr>
        <w:pStyle w:val="EstiloMEMORIA"/>
        <w:numPr>
          <w:ilvl w:val="0"/>
          <w:numId w:val="13"/>
        </w:numPr>
        <w:spacing w:before="120" w:after="120"/>
        <w:ind w:left="794" w:hanging="340"/>
      </w:pPr>
      <w:r w:rsidRPr="009D21E6">
        <w:t>Acopiar la madera de manera protegida de golpes o daños.</w:t>
      </w:r>
    </w:p>
    <w:p w:rsidR="00D8382B" w:rsidRPr="009D21E6" w:rsidRDefault="00D8382B" w:rsidP="009D21E6">
      <w:pPr>
        <w:pStyle w:val="EstiloMEMORIA"/>
        <w:numPr>
          <w:ilvl w:val="0"/>
          <w:numId w:val="13"/>
        </w:numPr>
        <w:spacing w:before="120" w:after="120"/>
        <w:ind w:left="794" w:hanging="340"/>
      </w:pPr>
      <w:r w:rsidRPr="009D21E6">
        <w:t>Para tratar la madera, elegir alternativas a los protectores químicos.</w:t>
      </w:r>
    </w:p>
    <w:p w:rsidR="00D8382B" w:rsidRDefault="00C97C49" w:rsidP="00C97C49">
      <w:pPr>
        <w:pStyle w:val="Ttulo3"/>
        <w:rPr>
          <w:b/>
        </w:rPr>
      </w:pPr>
      <w:bookmarkStart w:id="25" w:name="_Toc276752"/>
      <w:r w:rsidRPr="00C97C49">
        <w:rPr>
          <w:b/>
        </w:rPr>
        <w:lastRenderedPageBreak/>
        <w:t>Medidas de segregación</w:t>
      </w:r>
      <w:bookmarkEnd w:id="25"/>
    </w:p>
    <w:p w:rsidR="00C97C49" w:rsidRPr="00C97C49" w:rsidRDefault="00C97C49" w:rsidP="00C97C49">
      <w:pPr>
        <w:pStyle w:val="EstiloMEMORIA"/>
        <w:spacing w:before="120" w:after="120"/>
      </w:pPr>
      <w:r w:rsidRPr="00C97C49">
        <w:t>En base al artículo 8 del Decreto 112/2012, de 26 de junio, por el que se regula la producción y gestión de los residuos de construcción y demolición, deberán separarse en fracciones, cuando, de forma individualizada para cada una de dichas fracciones, la cantidad prevista de generación para el total de la supere las siguientes cantidades: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5"/>
        <w:gridCol w:w="4588"/>
      </w:tblGrid>
      <w:tr w:rsidR="00C97C49" w:rsidRPr="00C97C49" w:rsidTr="00C97C49">
        <w:tc>
          <w:tcPr>
            <w:tcW w:w="4723" w:type="dxa"/>
          </w:tcPr>
          <w:p w:rsidR="00C97C49" w:rsidRPr="00C97C49" w:rsidRDefault="00C97C49" w:rsidP="00FE1E18">
            <w:pPr>
              <w:autoSpaceDE w:val="0"/>
              <w:autoSpaceDN w:val="0"/>
              <w:adjustRightInd w:val="0"/>
              <w:jc w:val="both"/>
              <w:rPr>
                <w:rFonts w:cs="Arial"/>
              </w:rPr>
            </w:pPr>
            <w:r w:rsidRPr="00C97C49">
              <w:rPr>
                <w:rFonts w:cs="Arial"/>
              </w:rPr>
              <w:t xml:space="preserve">Hormigón. </w:t>
            </w:r>
          </w:p>
        </w:tc>
        <w:tc>
          <w:tcPr>
            <w:tcW w:w="4706" w:type="dxa"/>
          </w:tcPr>
          <w:p w:rsidR="00C97C49" w:rsidRPr="00C97C49" w:rsidRDefault="00C97C49" w:rsidP="00FE1E18">
            <w:pPr>
              <w:autoSpaceDE w:val="0"/>
              <w:autoSpaceDN w:val="0"/>
              <w:adjustRightInd w:val="0"/>
              <w:jc w:val="both"/>
              <w:rPr>
                <w:rFonts w:cs="Arial"/>
              </w:rPr>
            </w:pPr>
            <w:r w:rsidRPr="00C97C49">
              <w:rPr>
                <w:rFonts w:cs="Arial"/>
              </w:rPr>
              <w:t xml:space="preserve">10,00 </w:t>
            </w:r>
            <w:proofErr w:type="spellStart"/>
            <w:r w:rsidRPr="00C97C49">
              <w:rPr>
                <w:rFonts w:cs="Arial"/>
              </w:rPr>
              <w:t>Tn</w:t>
            </w:r>
            <w:proofErr w:type="spellEnd"/>
            <w:r w:rsidRPr="00C97C49">
              <w:rPr>
                <w:rFonts w:cs="Arial"/>
              </w:rPr>
              <w:t>.</w:t>
            </w:r>
          </w:p>
        </w:tc>
      </w:tr>
      <w:tr w:rsidR="00C97C49" w:rsidRPr="00C97C49" w:rsidTr="00C97C49">
        <w:tc>
          <w:tcPr>
            <w:tcW w:w="4723" w:type="dxa"/>
          </w:tcPr>
          <w:p w:rsidR="00C97C49" w:rsidRPr="00C97C49" w:rsidRDefault="00C97C49" w:rsidP="00FE1E18">
            <w:pPr>
              <w:autoSpaceDE w:val="0"/>
              <w:autoSpaceDN w:val="0"/>
              <w:adjustRightInd w:val="0"/>
              <w:jc w:val="both"/>
              <w:rPr>
                <w:rFonts w:cs="Arial"/>
              </w:rPr>
            </w:pPr>
            <w:r w:rsidRPr="00C97C49">
              <w:rPr>
                <w:rFonts w:cs="Arial"/>
              </w:rPr>
              <w:t>Ladrillos y tejas cerámicos</w:t>
            </w:r>
          </w:p>
        </w:tc>
        <w:tc>
          <w:tcPr>
            <w:tcW w:w="4706" w:type="dxa"/>
          </w:tcPr>
          <w:p w:rsidR="00C97C49" w:rsidRPr="00C97C49" w:rsidRDefault="00C97C49" w:rsidP="00FE1E18">
            <w:pPr>
              <w:autoSpaceDE w:val="0"/>
              <w:autoSpaceDN w:val="0"/>
              <w:adjustRightInd w:val="0"/>
              <w:jc w:val="both"/>
              <w:rPr>
                <w:rFonts w:cs="Arial"/>
              </w:rPr>
            </w:pPr>
            <w:r w:rsidRPr="00C97C49">
              <w:rPr>
                <w:rFonts w:cs="Arial"/>
              </w:rPr>
              <w:t xml:space="preserve">10,00 </w:t>
            </w:r>
            <w:proofErr w:type="spellStart"/>
            <w:r w:rsidRPr="00C97C49">
              <w:rPr>
                <w:rFonts w:cs="Arial"/>
              </w:rPr>
              <w:t>Tn</w:t>
            </w:r>
            <w:proofErr w:type="spellEnd"/>
            <w:r w:rsidRPr="00C97C49">
              <w:rPr>
                <w:rFonts w:cs="Arial"/>
              </w:rPr>
              <w:t>.</w:t>
            </w:r>
          </w:p>
        </w:tc>
      </w:tr>
      <w:tr w:rsidR="00C97C49" w:rsidRPr="00C97C49" w:rsidTr="00C97C49">
        <w:tc>
          <w:tcPr>
            <w:tcW w:w="4723" w:type="dxa"/>
          </w:tcPr>
          <w:p w:rsidR="00C97C49" w:rsidRPr="00C97C49" w:rsidRDefault="00C97C49" w:rsidP="00FE1E18">
            <w:pPr>
              <w:autoSpaceDE w:val="0"/>
              <w:autoSpaceDN w:val="0"/>
              <w:adjustRightInd w:val="0"/>
              <w:jc w:val="both"/>
              <w:rPr>
                <w:rFonts w:cs="Arial"/>
              </w:rPr>
            </w:pPr>
            <w:r w:rsidRPr="00C97C49">
              <w:rPr>
                <w:rFonts w:cs="Arial"/>
              </w:rPr>
              <w:t xml:space="preserve">Metales </w:t>
            </w:r>
          </w:p>
        </w:tc>
        <w:tc>
          <w:tcPr>
            <w:tcW w:w="4706" w:type="dxa"/>
          </w:tcPr>
          <w:p w:rsidR="00C97C49" w:rsidRPr="00C97C49" w:rsidRDefault="00C97C49" w:rsidP="00FE1E18">
            <w:pPr>
              <w:autoSpaceDE w:val="0"/>
              <w:autoSpaceDN w:val="0"/>
              <w:adjustRightInd w:val="0"/>
              <w:jc w:val="both"/>
              <w:rPr>
                <w:rFonts w:cs="Arial"/>
              </w:rPr>
            </w:pPr>
            <w:r w:rsidRPr="00C97C49">
              <w:rPr>
                <w:rFonts w:cs="Arial"/>
              </w:rPr>
              <w:t>En todos los casos.</w:t>
            </w:r>
          </w:p>
        </w:tc>
      </w:tr>
      <w:tr w:rsidR="00C97C49" w:rsidRPr="00C97C49" w:rsidTr="00C97C49">
        <w:tc>
          <w:tcPr>
            <w:tcW w:w="4723" w:type="dxa"/>
          </w:tcPr>
          <w:p w:rsidR="00C97C49" w:rsidRPr="00C97C49" w:rsidRDefault="00C97C49" w:rsidP="00FE1E18">
            <w:pPr>
              <w:autoSpaceDE w:val="0"/>
              <w:autoSpaceDN w:val="0"/>
              <w:adjustRightInd w:val="0"/>
              <w:jc w:val="both"/>
              <w:rPr>
                <w:rFonts w:cs="Arial"/>
              </w:rPr>
            </w:pPr>
            <w:r w:rsidRPr="00C97C49">
              <w:rPr>
                <w:rFonts w:cs="Arial"/>
              </w:rPr>
              <w:t xml:space="preserve">Madera </w:t>
            </w:r>
          </w:p>
        </w:tc>
        <w:tc>
          <w:tcPr>
            <w:tcW w:w="4706" w:type="dxa"/>
          </w:tcPr>
          <w:p w:rsidR="00C97C49" w:rsidRPr="00C97C49" w:rsidRDefault="00C97C49" w:rsidP="00FE1E18">
            <w:pPr>
              <w:autoSpaceDE w:val="0"/>
              <w:autoSpaceDN w:val="0"/>
              <w:adjustRightInd w:val="0"/>
              <w:jc w:val="both"/>
              <w:rPr>
                <w:rFonts w:cs="Arial"/>
              </w:rPr>
            </w:pPr>
            <w:r w:rsidRPr="00C97C49">
              <w:rPr>
                <w:rFonts w:cs="Arial"/>
              </w:rPr>
              <w:t>En todos los casos.</w:t>
            </w:r>
          </w:p>
        </w:tc>
      </w:tr>
      <w:tr w:rsidR="00C97C49" w:rsidRPr="00C97C49" w:rsidTr="00C97C49">
        <w:tc>
          <w:tcPr>
            <w:tcW w:w="4723" w:type="dxa"/>
          </w:tcPr>
          <w:p w:rsidR="00C97C49" w:rsidRPr="00C97C49" w:rsidRDefault="00C97C49" w:rsidP="00FE1E18">
            <w:pPr>
              <w:autoSpaceDE w:val="0"/>
              <w:autoSpaceDN w:val="0"/>
              <w:adjustRightInd w:val="0"/>
              <w:jc w:val="both"/>
              <w:rPr>
                <w:rFonts w:cs="Arial"/>
              </w:rPr>
            </w:pPr>
            <w:r w:rsidRPr="00C97C49">
              <w:rPr>
                <w:rFonts w:cs="Arial"/>
              </w:rPr>
              <w:t xml:space="preserve">Vidrio </w:t>
            </w:r>
          </w:p>
        </w:tc>
        <w:tc>
          <w:tcPr>
            <w:tcW w:w="4706" w:type="dxa"/>
          </w:tcPr>
          <w:p w:rsidR="00C97C49" w:rsidRPr="00C97C49" w:rsidRDefault="00C97C49" w:rsidP="00FE1E18">
            <w:pPr>
              <w:autoSpaceDE w:val="0"/>
              <w:autoSpaceDN w:val="0"/>
              <w:adjustRightInd w:val="0"/>
              <w:jc w:val="both"/>
              <w:rPr>
                <w:rFonts w:cs="Arial"/>
              </w:rPr>
            </w:pPr>
            <w:r w:rsidRPr="00C97C49">
              <w:rPr>
                <w:rFonts w:cs="Arial"/>
              </w:rPr>
              <w:t xml:space="preserve">0,25 </w:t>
            </w:r>
            <w:proofErr w:type="spellStart"/>
            <w:r w:rsidRPr="00C97C49">
              <w:rPr>
                <w:rFonts w:cs="Arial"/>
              </w:rPr>
              <w:t>Tn</w:t>
            </w:r>
            <w:proofErr w:type="spellEnd"/>
            <w:r w:rsidRPr="00C97C49">
              <w:rPr>
                <w:rFonts w:cs="Arial"/>
              </w:rPr>
              <w:t>.</w:t>
            </w:r>
          </w:p>
        </w:tc>
      </w:tr>
      <w:tr w:rsidR="00C97C49" w:rsidRPr="00C97C49" w:rsidTr="00C97C49">
        <w:tc>
          <w:tcPr>
            <w:tcW w:w="4723" w:type="dxa"/>
          </w:tcPr>
          <w:p w:rsidR="00C97C49" w:rsidRPr="00C97C49" w:rsidRDefault="00C97C49" w:rsidP="00FE1E18">
            <w:pPr>
              <w:autoSpaceDE w:val="0"/>
              <w:autoSpaceDN w:val="0"/>
              <w:adjustRightInd w:val="0"/>
              <w:jc w:val="both"/>
              <w:rPr>
                <w:rFonts w:cs="Arial"/>
              </w:rPr>
            </w:pPr>
            <w:r w:rsidRPr="00C97C49">
              <w:rPr>
                <w:rFonts w:cs="Arial"/>
              </w:rPr>
              <w:t xml:space="preserve">Plásticos </w:t>
            </w:r>
          </w:p>
        </w:tc>
        <w:tc>
          <w:tcPr>
            <w:tcW w:w="4706" w:type="dxa"/>
          </w:tcPr>
          <w:p w:rsidR="00C97C49" w:rsidRPr="00C97C49" w:rsidRDefault="00C97C49" w:rsidP="00FE1E18">
            <w:pPr>
              <w:autoSpaceDE w:val="0"/>
              <w:autoSpaceDN w:val="0"/>
              <w:adjustRightInd w:val="0"/>
              <w:jc w:val="both"/>
              <w:rPr>
                <w:rFonts w:cs="Arial"/>
              </w:rPr>
            </w:pPr>
            <w:r w:rsidRPr="00C97C49">
              <w:rPr>
                <w:rFonts w:cs="Arial"/>
              </w:rPr>
              <w:t>En todos los casos.</w:t>
            </w:r>
          </w:p>
        </w:tc>
      </w:tr>
      <w:tr w:rsidR="00C97C49" w:rsidRPr="00C97C49" w:rsidTr="00C97C49">
        <w:tc>
          <w:tcPr>
            <w:tcW w:w="4723" w:type="dxa"/>
          </w:tcPr>
          <w:p w:rsidR="00C97C49" w:rsidRPr="00C97C49" w:rsidRDefault="00C97C49" w:rsidP="00FE1E18">
            <w:pPr>
              <w:autoSpaceDE w:val="0"/>
              <w:autoSpaceDN w:val="0"/>
              <w:adjustRightInd w:val="0"/>
              <w:jc w:val="both"/>
              <w:rPr>
                <w:rFonts w:cs="Arial"/>
              </w:rPr>
            </w:pPr>
            <w:r w:rsidRPr="00C97C49">
              <w:rPr>
                <w:rFonts w:cs="Arial"/>
              </w:rPr>
              <w:t xml:space="preserve">Papel y cartón </w:t>
            </w:r>
          </w:p>
        </w:tc>
        <w:tc>
          <w:tcPr>
            <w:tcW w:w="4706" w:type="dxa"/>
          </w:tcPr>
          <w:p w:rsidR="00C97C49" w:rsidRPr="00C97C49" w:rsidRDefault="00C97C49" w:rsidP="00FE1E18">
            <w:pPr>
              <w:autoSpaceDE w:val="0"/>
              <w:autoSpaceDN w:val="0"/>
              <w:adjustRightInd w:val="0"/>
              <w:jc w:val="both"/>
              <w:rPr>
                <w:rFonts w:cs="Arial"/>
              </w:rPr>
            </w:pPr>
            <w:r w:rsidRPr="00C97C49">
              <w:rPr>
                <w:rFonts w:cs="Arial"/>
              </w:rPr>
              <w:t xml:space="preserve">0,25 </w:t>
            </w:r>
            <w:proofErr w:type="spellStart"/>
            <w:r w:rsidRPr="00C97C49">
              <w:rPr>
                <w:rFonts w:cs="Arial"/>
              </w:rPr>
              <w:t>Tn</w:t>
            </w:r>
            <w:proofErr w:type="spellEnd"/>
            <w:r w:rsidRPr="00C97C49">
              <w:rPr>
                <w:rFonts w:cs="Arial"/>
              </w:rPr>
              <w:t>.</w:t>
            </w:r>
          </w:p>
        </w:tc>
      </w:tr>
      <w:tr w:rsidR="00C97C49" w:rsidRPr="00C97C49" w:rsidTr="00C97C49">
        <w:tc>
          <w:tcPr>
            <w:tcW w:w="4723" w:type="dxa"/>
          </w:tcPr>
          <w:p w:rsidR="00C97C49" w:rsidRPr="00C97C49" w:rsidRDefault="00C97C49" w:rsidP="00FE1E18">
            <w:pPr>
              <w:autoSpaceDE w:val="0"/>
              <w:autoSpaceDN w:val="0"/>
              <w:adjustRightInd w:val="0"/>
              <w:jc w:val="both"/>
              <w:rPr>
                <w:rFonts w:cs="Arial"/>
              </w:rPr>
            </w:pPr>
            <w:r w:rsidRPr="00C97C49">
              <w:rPr>
                <w:rFonts w:cs="Arial"/>
              </w:rPr>
              <w:t>Yeso de falsos techos, molduras y paneles</w:t>
            </w:r>
          </w:p>
        </w:tc>
        <w:tc>
          <w:tcPr>
            <w:tcW w:w="4706" w:type="dxa"/>
          </w:tcPr>
          <w:p w:rsidR="00C97C49" w:rsidRPr="00C97C49" w:rsidRDefault="00C97C49" w:rsidP="00FE1E18">
            <w:pPr>
              <w:autoSpaceDE w:val="0"/>
              <w:autoSpaceDN w:val="0"/>
              <w:adjustRightInd w:val="0"/>
              <w:jc w:val="both"/>
              <w:rPr>
                <w:rFonts w:cs="Arial"/>
              </w:rPr>
            </w:pPr>
            <w:r w:rsidRPr="00C97C49">
              <w:rPr>
                <w:rFonts w:cs="Arial"/>
              </w:rPr>
              <w:t>En todos los casos.</w:t>
            </w:r>
          </w:p>
        </w:tc>
      </w:tr>
    </w:tbl>
    <w:p w:rsidR="00C97C49" w:rsidRPr="00C97C49" w:rsidRDefault="00C97C49" w:rsidP="00C97C49">
      <w:pPr>
        <w:pStyle w:val="EstiloMEMORIA"/>
        <w:spacing w:before="120" w:after="120"/>
      </w:pPr>
      <w:r w:rsidRPr="00C97C49">
        <w:t>Las medidas empleadas para la segregación de residuos se definen en la tabla adjunta, marcando las casillas que definen los métodos de separación empleados en la obra.</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9000"/>
      </w:tblGrid>
      <w:tr w:rsidR="00C97C49" w:rsidRPr="001F290B" w:rsidTr="00FE1E18">
        <w:tc>
          <w:tcPr>
            <w:tcW w:w="828" w:type="dxa"/>
          </w:tcPr>
          <w:p w:rsidR="00C97C49" w:rsidRPr="001F290B" w:rsidRDefault="00C97C49" w:rsidP="00FE1E18">
            <w:pPr>
              <w:autoSpaceDE w:val="0"/>
              <w:autoSpaceDN w:val="0"/>
              <w:adjustRightInd w:val="0"/>
              <w:jc w:val="center"/>
              <w:rPr>
                <w:rFonts w:cs="Arial"/>
                <w:b/>
              </w:rPr>
            </w:pPr>
            <w:r w:rsidRPr="001F290B">
              <w:rPr>
                <w:rFonts w:cs="Arial"/>
                <w:b/>
              </w:rPr>
              <w:t>X</w:t>
            </w:r>
          </w:p>
        </w:tc>
        <w:tc>
          <w:tcPr>
            <w:tcW w:w="9000" w:type="dxa"/>
          </w:tcPr>
          <w:p w:rsidR="00C97C49" w:rsidRPr="001F290B" w:rsidRDefault="00C97C49" w:rsidP="00FE1E18">
            <w:pPr>
              <w:autoSpaceDE w:val="0"/>
              <w:autoSpaceDN w:val="0"/>
              <w:adjustRightInd w:val="0"/>
              <w:jc w:val="both"/>
              <w:rPr>
                <w:rFonts w:cs="Arial"/>
              </w:rPr>
            </w:pPr>
            <w:r w:rsidRPr="001F290B">
              <w:rPr>
                <w:rFonts w:cs="Arial"/>
              </w:rPr>
              <w:t xml:space="preserve">Eliminación previa de elementos desmontables (enseres, </w:t>
            </w:r>
            <w:r w:rsidR="00CC1C98" w:rsidRPr="001F290B">
              <w:rPr>
                <w:rFonts w:cs="Arial"/>
              </w:rPr>
              <w:t>etc.</w:t>
            </w:r>
            <w:r w:rsidRPr="001F290B">
              <w:rPr>
                <w:rFonts w:cs="Arial"/>
              </w:rPr>
              <w:t>) y/o peligrosos.</w:t>
            </w:r>
          </w:p>
          <w:p w:rsidR="00C97C49" w:rsidRPr="001F290B" w:rsidRDefault="00C97C49" w:rsidP="00FE1E18">
            <w:pPr>
              <w:autoSpaceDE w:val="0"/>
              <w:autoSpaceDN w:val="0"/>
              <w:adjustRightInd w:val="0"/>
              <w:jc w:val="both"/>
              <w:rPr>
                <w:rFonts w:cs="Arial"/>
              </w:rPr>
            </w:pPr>
            <w:r w:rsidRPr="001F290B">
              <w:rPr>
                <w:rFonts w:cs="Arial"/>
              </w:rPr>
              <w:t>Retirada controlada de todas las instalaciones y equipos por personal autorizado y/o gestores autorizados específicos.</w:t>
            </w:r>
          </w:p>
        </w:tc>
      </w:tr>
      <w:tr w:rsidR="00C97C49" w:rsidRPr="001F290B" w:rsidTr="00FE1E18">
        <w:tc>
          <w:tcPr>
            <w:tcW w:w="828" w:type="dxa"/>
          </w:tcPr>
          <w:p w:rsidR="00C97C49" w:rsidRPr="001F290B" w:rsidRDefault="00C97C49" w:rsidP="00FE1E18">
            <w:pPr>
              <w:autoSpaceDE w:val="0"/>
              <w:autoSpaceDN w:val="0"/>
              <w:adjustRightInd w:val="0"/>
              <w:jc w:val="center"/>
              <w:rPr>
                <w:rFonts w:cs="Arial"/>
                <w:b/>
              </w:rPr>
            </w:pPr>
            <w:r w:rsidRPr="001F290B">
              <w:rPr>
                <w:rFonts w:cs="Arial"/>
                <w:b/>
              </w:rPr>
              <w:t>X</w:t>
            </w:r>
          </w:p>
        </w:tc>
        <w:tc>
          <w:tcPr>
            <w:tcW w:w="9000" w:type="dxa"/>
          </w:tcPr>
          <w:p w:rsidR="00C97C49" w:rsidRPr="001F290B" w:rsidRDefault="00C97C49" w:rsidP="00FE1E18">
            <w:pPr>
              <w:autoSpaceDE w:val="0"/>
              <w:autoSpaceDN w:val="0"/>
              <w:adjustRightInd w:val="0"/>
              <w:jc w:val="both"/>
              <w:rPr>
                <w:rFonts w:cs="Arial"/>
              </w:rPr>
            </w:pPr>
            <w:r w:rsidRPr="001F290B">
              <w:rPr>
                <w:rFonts w:cs="Arial"/>
              </w:rPr>
              <w:t xml:space="preserve">Derribo separativo en origen (demolición y/o reforma-rehabilitación) </w:t>
            </w:r>
          </w:p>
          <w:p w:rsidR="00C97C49" w:rsidRPr="001F290B" w:rsidRDefault="00C97C49" w:rsidP="00FE1E18">
            <w:pPr>
              <w:autoSpaceDE w:val="0"/>
              <w:autoSpaceDN w:val="0"/>
              <w:adjustRightInd w:val="0"/>
              <w:jc w:val="both"/>
              <w:rPr>
                <w:rFonts w:cs="Arial"/>
              </w:rPr>
            </w:pPr>
            <w:r w:rsidRPr="001F290B">
              <w:rPr>
                <w:rFonts w:cs="Arial"/>
              </w:rPr>
              <w:t>Segregación en obra nueva (edificación, urbanización u obra civil)</w:t>
            </w:r>
          </w:p>
        </w:tc>
      </w:tr>
      <w:tr w:rsidR="00C97C49" w:rsidRPr="00C97C49" w:rsidTr="00FE1E18">
        <w:tc>
          <w:tcPr>
            <w:tcW w:w="828" w:type="dxa"/>
          </w:tcPr>
          <w:p w:rsidR="00C97C49" w:rsidRPr="001F290B" w:rsidRDefault="00C97C49" w:rsidP="00FE1E18">
            <w:pPr>
              <w:autoSpaceDE w:val="0"/>
              <w:autoSpaceDN w:val="0"/>
              <w:adjustRightInd w:val="0"/>
              <w:jc w:val="center"/>
              <w:rPr>
                <w:rFonts w:cs="Arial"/>
                <w:b/>
              </w:rPr>
            </w:pPr>
          </w:p>
        </w:tc>
        <w:tc>
          <w:tcPr>
            <w:tcW w:w="9000" w:type="dxa"/>
          </w:tcPr>
          <w:p w:rsidR="00C97C49" w:rsidRPr="001F290B" w:rsidRDefault="00C97C49" w:rsidP="00FE1E18">
            <w:pPr>
              <w:autoSpaceDE w:val="0"/>
              <w:autoSpaceDN w:val="0"/>
              <w:adjustRightInd w:val="0"/>
              <w:jc w:val="both"/>
              <w:rPr>
                <w:rFonts w:cs="Arial"/>
              </w:rPr>
            </w:pPr>
            <w:r w:rsidRPr="001F290B">
              <w:rPr>
                <w:rFonts w:cs="Arial"/>
              </w:rPr>
              <w:t>Derribo integral o recogido de escombros de obra nueva “todo mezclado”, y posterior tratamiento en planta.</w:t>
            </w:r>
          </w:p>
          <w:p w:rsidR="00C97C49" w:rsidRPr="00C97C49" w:rsidRDefault="00C97C49" w:rsidP="00FE1E18">
            <w:pPr>
              <w:autoSpaceDE w:val="0"/>
              <w:autoSpaceDN w:val="0"/>
              <w:adjustRightInd w:val="0"/>
              <w:jc w:val="both"/>
              <w:rPr>
                <w:rFonts w:cs="Arial"/>
              </w:rPr>
            </w:pPr>
            <w:r w:rsidRPr="001F290B">
              <w:rPr>
                <w:rFonts w:cs="Arial"/>
              </w:rPr>
              <w:t>Solo bajo causa justificada: Ruina inminente, ausencia de espacio para la separación in situ, condicionado de licencia u otras circunstancias (no causas económicas).</w:t>
            </w:r>
          </w:p>
        </w:tc>
      </w:tr>
    </w:tbl>
    <w:p w:rsidR="00D26CE5" w:rsidRDefault="00D26CE5" w:rsidP="004F5DD3">
      <w:pPr>
        <w:pStyle w:val="TextoMEMORIAArial10"/>
        <w:rPr>
          <w:b/>
        </w:rPr>
      </w:pPr>
    </w:p>
    <w:p w:rsidR="00C97C49" w:rsidRPr="00C97C49" w:rsidRDefault="00C97C49" w:rsidP="00C97C49">
      <w:pPr>
        <w:pStyle w:val="Ttulo2"/>
      </w:pPr>
      <w:bookmarkStart w:id="26" w:name="_Toc276753"/>
      <w:r w:rsidRPr="00C97C49">
        <w:t>PREVISIÓN DE REUTILIZACIÓN EN LA MISMA OBRA U OTROS EMPLAZAMIENTOS EXTERNOS</w:t>
      </w:r>
      <w:bookmarkEnd w:id="26"/>
    </w:p>
    <w:p w:rsidR="00FE1E18" w:rsidRPr="00FE1E18" w:rsidRDefault="00FE1E18" w:rsidP="00FE1E18">
      <w:pPr>
        <w:pStyle w:val="EstiloMEMORIA"/>
        <w:spacing w:before="120" w:after="120"/>
      </w:pPr>
      <w:r w:rsidRPr="00FE1E18">
        <w:t>De acuerdo con el Decreto 112/2012, se deberá efectuar de manera obligatoria la clasificación de los residuos que se producen, de manera que sea más fácil su valorización y gestión por el gestor de residuos.</w:t>
      </w:r>
    </w:p>
    <w:p w:rsidR="00FE1E18" w:rsidRPr="00FE1E18" w:rsidRDefault="00FE1E18" w:rsidP="00FE1E18">
      <w:pPr>
        <w:pStyle w:val="EstiloMEMORIA"/>
        <w:spacing w:before="120" w:after="120"/>
      </w:pPr>
      <w:r w:rsidRPr="00FE1E18">
        <w:t xml:space="preserve">Igualmente, y de acuerdo con el </w:t>
      </w:r>
      <w:r w:rsidRPr="00FE1E18">
        <w:rPr>
          <w:b/>
        </w:rPr>
        <w:t>principio de jerarquía establecido en la Ley 22/2011 (Orden de prelación: prevención-minimización, reutilización, valorización in situ, valorización ex situ, eliminación-vertedero), la recogida selectiva de los residuos debe ir encaminada tanto a facilitar la reutilización valorización de los residuos, como a mejorar su gestión en el vertedero</w:t>
      </w:r>
      <w:r w:rsidRPr="00FE1E18">
        <w:t>. Así, los residuos, una vez clasificados pueden enviarse a gestores especializados en el reciclaje o deposición de cada uno de ellos, evitándose así transportes innecesarios motivados debido a la alta heterogeneidad de los residuos o por contener materiales no admitidos por el vertedero o la central recicladora.</w:t>
      </w:r>
    </w:p>
    <w:p w:rsidR="00FE1E18" w:rsidRPr="00FE1E18" w:rsidRDefault="00FE1E18" w:rsidP="00FE1E18">
      <w:pPr>
        <w:pStyle w:val="EstiloMEMORIA"/>
        <w:spacing w:before="120" w:after="120"/>
      </w:pPr>
      <w:r w:rsidRPr="00FE1E18">
        <w:lastRenderedPageBreak/>
        <w:t>Con el fin de realizar una gestión eficaz de los residuos se deberán conocer las mejores posibilidades para su gestión. Se tratará, por tanto, de analizar las condiciones técnicas necesarias y, antes de empezar los trabajos, se definirá un conjunto de prácticas para una buena gestión de la obra, que el personal deberá cumplir durante la ejecución de los trabajos.</w:t>
      </w:r>
    </w:p>
    <w:p w:rsidR="00FE1E18" w:rsidRPr="00FE1E18" w:rsidRDefault="00FE1E18" w:rsidP="00FE1E18">
      <w:pPr>
        <w:pStyle w:val="EstiloMEMORIA"/>
        <w:spacing w:before="120" w:after="120"/>
      </w:pPr>
      <w:r w:rsidRPr="00FE1E18">
        <w:t>Se deberá planificar la obra teniendo en cuenta las expectativas de generación de residuos y de su eventual minimización o reutilización, identificando en cada fase de obra, las cantidades y características de los residuos que se originarán en el proceso de ejecución, con el fin de hacer una previsión de los métodos adecuados para su minimización reutilización y de las mejores alternativas para su deposición.</w:t>
      </w:r>
    </w:p>
    <w:p w:rsidR="00FE1E18" w:rsidRPr="00FE1E18" w:rsidRDefault="00FE1E18" w:rsidP="00FE1E18">
      <w:pPr>
        <w:pStyle w:val="EstiloMEMORIA"/>
        <w:spacing w:before="120" w:after="120"/>
      </w:pPr>
      <w:r w:rsidRPr="00FE1E18">
        <w:t>Se dispondrá de un directorio de los compradores de residuos, vendedores de materiales reutilizados y recicladores más próximos, que se presentará al director de obra previo al inicio de la obra dentro del PGR.</w:t>
      </w:r>
    </w:p>
    <w:p w:rsidR="00FE1E18" w:rsidRPr="00FE1E18" w:rsidRDefault="00FE1E18" w:rsidP="00FE1E18">
      <w:pPr>
        <w:pStyle w:val="EstiloMEMORIA"/>
        <w:spacing w:before="120" w:after="120"/>
      </w:pPr>
      <w:r w:rsidRPr="00FE1E18">
        <w:t>En la tabla adjunta se marcan las operaciones previstas y el destino previsto inicialmente para los materiales.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7020"/>
        <w:gridCol w:w="2340"/>
      </w:tblGrid>
      <w:tr w:rsidR="00FE1E18" w:rsidRPr="00C7787A" w:rsidTr="00FE1E18">
        <w:tc>
          <w:tcPr>
            <w:tcW w:w="468" w:type="dxa"/>
          </w:tcPr>
          <w:p w:rsidR="00FE1E18" w:rsidRPr="0038262C" w:rsidRDefault="00FE1E18" w:rsidP="00FE1E18">
            <w:pPr>
              <w:autoSpaceDE w:val="0"/>
              <w:autoSpaceDN w:val="0"/>
              <w:adjustRightInd w:val="0"/>
              <w:jc w:val="both"/>
              <w:rPr>
                <w:rFonts w:cs="Arial"/>
              </w:rPr>
            </w:pPr>
          </w:p>
        </w:tc>
        <w:tc>
          <w:tcPr>
            <w:tcW w:w="7020" w:type="dxa"/>
          </w:tcPr>
          <w:p w:rsidR="00FE1E18" w:rsidRPr="00C7787A" w:rsidRDefault="00FE1E18" w:rsidP="00FE1E18">
            <w:pPr>
              <w:autoSpaceDE w:val="0"/>
              <w:autoSpaceDN w:val="0"/>
              <w:adjustRightInd w:val="0"/>
              <w:jc w:val="both"/>
              <w:rPr>
                <w:rFonts w:cs="Arial"/>
                <w:b/>
              </w:rPr>
            </w:pPr>
            <w:r w:rsidRPr="00C7787A">
              <w:rPr>
                <w:rFonts w:cs="Arial"/>
                <w:b/>
              </w:rPr>
              <w:t>OPERACIÓN PREVISTA DE REUTILIZACIÓN</w:t>
            </w:r>
          </w:p>
        </w:tc>
        <w:tc>
          <w:tcPr>
            <w:tcW w:w="2340" w:type="dxa"/>
          </w:tcPr>
          <w:p w:rsidR="00FE1E18" w:rsidRPr="00C7787A" w:rsidRDefault="00FE1E18" w:rsidP="00FE1E18">
            <w:pPr>
              <w:autoSpaceDE w:val="0"/>
              <w:autoSpaceDN w:val="0"/>
              <w:adjustRightInd w:val="0"/>
              <w:jc w:val="both"/>
              <w:rPr>
                <w:rFonts w:cs="Arial"/>
                <w:b/>
              </w:rPr>
            </w:pPr>
            <w:r w:rsidRPr="00C7787A">
              <w:rPr>
                <w:rFonts w:cs="Arial"/>
                <w:b/>
              </w:rPr>
              <w:t>DESTINO INICIAL</w:t>
            </w:r>
          </w:p>
        </w:tc>
      </w:tr>
      <w:tr w:rsidR="00FE1E18" w:rsidRPr="00C7787A" w:rsidTr="00FE1E18">
        <w:tc>
          <w:tcPr>
            <w:tcW w:w="468" w:type="dxa"/>
          </w:tcPr>
          <w:p w:rsidR="00FE1E18" w:rsidRPr="00C7787A" w:rsidRDefault="00FE1E18" w:rsidP="00FE1E18">
            <w:pPr>
              <w:autoSpaceDE w:val="0"/>
              <w:autoSpaceDN w:val="0"/>
              <w:adjustRightInd w:val="0"/>
              <w:jc w:val="center"/>
              <w:rPr>
                <w:rFonts w:cs="Arial"/>
                <w:b/>
              </w:rPr>
            </w:pPr>
            <w:r w:rsidRPr="00C7787A">
              <w:rPr>
                <w:rFonts w:cs="Arial"/>
                <w:b/>
              </w:rPr>
              <w:t>X</w:t>
            </w:r>
          </w:p>
        </w:tc>
        <w:tc>
          <w:tcPr>
            <w:tcW w:w="7020" w:type="dxa"/>
          </w:tcPr>
          <w:p w:rsidR="00FE1E18" w:rsidRPr="00C7787A" w:rsidRDefault="00FE1E18" w:rsidP="00FE1E18">
            <w:pPr>
              <w:autoSpaceDE w:val="0"/>
              <w:autoSpaceDN w:val="0"/>
              <w:adjustRightInd w:val="0"/>
              <w:jc w:val="both"/>
              <w:rPr>
                <w:rFonts w:cs="Arial"/>
              </w:rPr>
            </w:pPr>
            <w:r w:rsidRPr="00C7787A">
              <w:rPr>
                <w:rFonts w:cs="Arial"/>
              </w:rPr>
              <w:t>No hay previsión de reutilización en la misma obra o en emplazamiento externos, simplemente serán transportados a vertedero autorizado.</w:t>
            </w:r>
          </w:p>
        </w:tc>
        <w:tc>
          <w:tcPr>
            <w:tcW w:w="2340" w:type="dxa"/>
          </w:tcPr>
          <w:p w:rsidR="00FE1E18" w:rsidRPr="00C7787A" w:rsidRDefault="00FE1E18" w:rsidP="00FE1E18">
            <w:pPr>
              <w:autoSpaceDE w:val="0"/>
              <w:autoSpaceDN w:val="0"/>
              <w:adjustRightInd w:val="0"/>
              <w:jc w:val="both"/>
              <w:rPr>
                <w:rFonts w:cs="Arial"/>
              </w:rPr>
            </w:pPr>
            <w:r w:rsidRPr="00C7787A">
              <w:rPr>
                <w:rFonts w:cs="Arial"/>
              </w:rPr>
              <w:t>Externo</w:t>
            </w:r>
          </w:p>
          <w:p w:rsidR="00FE1E18" w:rsidRPr="00C7787A" w:rsidRDefault="00FE1E18" w:rsidP="00FE1E18">
            <w:pPr>
              <w:autoSpaceDE w:val="0"/>
              <w:autoSpaceDN w:val="0"/>
              <w:adjustRightInd w:val="0"/>
              <w:jc w:val="both"/>
              <w:rPr>
                <w:rFonts w:cs="Arial"/>
              </w:rPr>
            </w:pPr>
          </w:p>
        </w:tc>
      </w:tr>
      <w:tr w:rsidR="00FE1E18" w:rsidRPr="00C7787A" w:rsidTr="00FE1E18">
        <w:tc>
          <w:tcPr>
            <w:tcW w:w="468" w:type="dxa"/>
          </w:tcPr>
          <w:p w:rsidR="00FE1E18" w:rsidRPr="00C7787A" w:rsidRDefault="00FE1E18" w:rsidP="00FE1E18">
            <w:pPr>
              <w:autoSpaceDE w:val="0"/>
              <w:autoSpaceDN w:val="0"/>
              <w:adjustRightInd w:val="0"/>
              <w:jc w:val="center"/>
              <w:rPr>
                <w:rFonts w:cs="Arial"/>
                <w:b/>
              </w:rPr>
            </w:pPr>
          </w:p>
        </w:tc>
        <w:tc>
          <w:tcPr>
            <w:tcW w:w="7020" w:type="dxa"/>
          </w:tcPr>
          <w:p w:rsidR="00FE1E18" w:rsidRPr="00C7787A" w:rsidRDefault="00FE1E18" w:rsidP="00FE1E18">
            <w:pPr>
              <w:autoSpaceDE w:val="0"/>
              <w:autoSpaceDN w:val="0"/>
              <w:adjustRightInd w:val="0"/>
              <w:jc w:val="both"/>
              <w:rPr>
                <w:rFonts w:cs="Arial"/>
              </w:rPr>
            </w:pPr>
            <w:r w:rsidRPr="00C7787A">
              <w:rPr>
                <w:rFonts w:cs="Arial"/>
              </w:rPr>
              <w:t>Reutilización de tierras procedentes de la excavación.</w:t>
            </w:r>
          </w:p>
        </w:tc>
        <w:tc>
          <w:tcPr>
            <w:tcW w:w="2340" w:type="dxa"/>
          </w:tcPr>
          <w:p w:rsidR="00FE1E18" w:rsidRPr="00C7787A" w:rsidRDefault="00FE1E18" w:rsidP="00FE1E18">
            <w:pPr>
              <w:autoSpaceDE w:val="0"/>
              <w:autoSpaceDN w:val="0"/>
              <w:adjustRightInd w:val="0"/>
              <w:jc w:val="both"/>
              <w:rPr>
                <w:rFonts w:cs="Arial"/>
              </w:rPr>
            </w:pPr>
            <w:r w:rsidRPr="00C7787A">
              <w:rPr>
                <w:rFonts w:cs="Arial"/>
              </w:rPr>
              <w:t>In situ o en otra obra, o en relleno autorizado</w:t>
            </w:r>
          </w:p>
        </w:tc>
      </w:tr>
      <w:tr w:rsidR="00FE1E18" w:rsidRPr="00C7787A" w:rsidTr="00FE1E18">
        <w:tc>
          <w:tcPr>
            <w:tcW w:w="468" w:type="dxa"/>
          </w:tcPr>
          <w:p w:rsidR="00FE1E18" w:rsidRPr="00C7787A" w:rsidRDefault="00FE1E18" w:rsidP="00FE1E18">
            <w:pPr>
              <w:autoSpaceDE w:val="0"/>
              <w:autoSpaceDN w:val="0"/>
              <w:adjustRightInd w:val="0"/>
              <w:jc w:val="center"/>
              <w:rPr>
                <w:rFonts w:cs="Arial"/>
                <w:b/>
              </w:rPr>
            </w:pPr>
          </w:p>
        </w:tc>
        <w:tc>
          <w:tcPr>
            <w:tcW w:w="7020" w:type="dxa"/>
          </w:tcPr>
          <w:p w:rsidR="00FE1E18" w:rsidRPr="00C7787A" w:rsidRDefault="00FE1E18" w:rsidP="00FE1E18">
            <w:pPr>
              <w:autoSpaceDE w:val="0"/>
              <w:autoSpaceDN w:val="0"/>
              <w:adjustRightInd w:val="0"/>
              <w:jc w:val="both"/>
              <w:rPr>
                <w:rFonts w:cs="Arial"/>
              </w:rPr>
            </w:pPr>
            <w:r w:rsidRPr="00C7787A">
              <w:rPr>
                <w:rFonts w:cs="Arial"/>
              </w:rPr>
              <w:t>Reutilización de residuos minerales o pétreos en áridos reciclados o en urbanización.</w:t>
            </w:r>
          </w:p>
        </w:tc>
        <w:tc>
          <w:tcPr>
            <w:tcW w:w="2340" w:type="dxa"/>
          </w:tcPr>
          <w:p w:rsidR="00FE1E18" w:rsidRPr="00C7787A" w:rsidRDefault="00FE1E18" w:rsidP="00FE1E18">
            <w:pPr>
              <w:rPr>
                <w:rFonts w:cs="Arial"/>
              </w:rPr>
            </w:pPr>
            <w:r w:rsidRPr="00C7787A">
              <w:rPr>
                <w:rFonts w:cs="Arial"/>
              </w:rPr>
              <w:t>In situ o en otra obra, o en relleno autorizado</w:t>
            </w:r>
          </w:p>
        </w:tc>
      </w:tr>
      <w:tr w:rsidR="00FE1E18" w:rsidRPr="00C7787A" w:rsidTr="00FE1E18">
        <w:tc>
          <w:tcPr>
            <w:tcW w:w="468" w:type="dxa"/>
          </w:tcPr>
          <w:p w:rsidR="00FE1E18" w:rsidRPr="00C7787A" w:rsidRDefault="00FE1E18" w:rsidP="00FE1E18">
            <w:pPr>
              <w:autoSpaceDE w:val="0"/>
              <w:autoSpaceDN w:val="0"/>
              <w:adjustRightInd w:val="0"/>
              <w:jc w:val="center"/>
              <w:rPr>
                <w:rFonts w:cs="Arial"/>
                <w:b/>
              </w:rPr>
            </w:pPr>
          </w:p>
        </w:tc>
        <w:tc>
          <w:tcPr>
            <w:tcW w:w="7020" w:type="dxa"/>
          </w:tcPr>
          <w:p w:rsidR="00FE1E18" w:rsidRPr="00C7787A" w:rsidRDefault="00FE1E18" w:rsidP="00FE1E18">
            <w:pPr>
              <w:autoSpaceDE w:val="0"/>
              <w:autoSpaceDN w:val="0"/>
              <w:adjustRightInd w:val="0"/>
              <w:jc w:val="both"/>
              <w:rPr>
                <w:rFonts w:cs="Arial"/>
              </w:rPr>
            </w:pPr>
            <w:r w:rsidRPr="00C7787A">
              <w:rPr>
                <w:rFonts w:cs="Arial"/>
              </w:rPr>
              <w:t>Reutilización de materiales cerámicos.</w:t>
            </w:r>
          </w:p>
        </w:tc>
        <w:tc>
          <w:tcPr>
            <w:tcW w:w="2340" w:type="dxa"/>
          </w:tcPr>
          <w:p w:rsidR="00FE1E18" w:rsidRPr="00C7787A" w:rsidRDefault="00C7787A" w:rsidP="00C7787A">
            <w:pPr>
              <w:rPr>
                <w:rFonts w:cs="Arial"/>
              </w:rPr>
            </w:pPr>
            <w:r w:rsidRPr="00C7787A">
              <w:rPr>
                <w:rFonts w:cs="Arial"/>
              </w:rPr>
              <w:t>V</w:t>
            </w:r>
            <w:r w:rsidR="00FE1E18" w:rsidRPr="00C7787A">
              <w:rPr>
                <w:rFonts w:cs="Arial"/>
              </w:rPr>
              <w:t xml:space="preserve">alorización </w:t>
            </w:r>
            <w:r w:rsidRPr="00C7787A">
              <w:rPr>
                <w:rFonts w:cs="Arial"/>
              </w:rPr>
              <w:t>ex</w:t>
            </w:r>
            <w:r w:rsidR="00FE1E18" w:rsidRPr="00C7787A">
              <w:rPr>
                <w:rFonts w:cs="Arial"/>
              </w:rPr>
              <w:t xml:space="preserve"> situ.</w:t>
            </w:r>
          </w:p>
        </w:tc>
      </w:tr>
      <w:tr w:rsidR="00FE1E18" w:rsidRPr="00C7787A" w:rsidTr="00FE1E18">
        <w:tc>
          <w:tcPr>
            <w:tcW w:w="468" w:type="dxa"/>
          </w:tcPr>
          <w:p w:rsidR="00FE1E18" w:rsidRPr="00C7787A" w:rsidRDefault="00FE1E18" w:rsidP="00FE1E18">
            <w:pPr>
              <w:autoSpaceDE w:val="0"/>
              <w:autoSpaceDN w:val="0"/>
              <w:adjustRightInd w:val="0"/>
              <w:jc w:val="center"/>
              <w:rPr>
                <w:rFonts w:cs="Arial"/>
                <w:b/>
              </w:rPr>
            </w:pPr>
          </w:p>
        </w:tc>
        <w:tc>
          <w:tcPr>
            <w:tcW w:w="7020" w:type="dxa"/>
          </w:tcPr>
          <w:p w:rsidR="00FE1E18" w:rsidRPr="00C7787A" w:rsidRDefault="00FE1E18" w:rsidP="00FE1E18">
            <w:pPr>
              <w:autoSpaceDE w:val="0"/>
              <w:autoSpaceDN w:val="0"/>
              <w:adjustRightInd w:val="0"/>
              <w:jc w:val="both"/>
              <w:rPr>
                <w:rFonts w:cs="Arial"/>
              </w:rPr>
            </w:pPr>
            <w:r w:rsidRPr="00C7787A">
              <w:rPr>
                <w:rFonts w:cs="Arial"/>
              </w:rPr>
              <w:t xml:space="preserve">Reutilización de materiales no pétreos: madera, </w:t>
            </w:r>
            <w:r w:rsidR="00CC1C98" w:rsidRPr="00C7787A">
              <w:rPr>
                <w:rFonts w:cs="Arial"/>
              </w:rPr>
              <w:t>vidrio…</w:t>
            </w:r>
          </w:p>
        </w:tc>
        <w:tc>
          <w:tcPr>
            <w:tcW w:w="2340" w:type="dxa"/>
          </w:tcPr>
          <w:p w:rsidR="00FE1E18" w:rsidRPr="00C7787A" w:rsidRDefault="00C7787A" w:rsidP="00C7787A">
            <w:pPr>
              <w:rPr>
                <w:rFonts w:cs="Arial"/>
              </w:rPr>
            </w:pPr>
            <w:r w:rsidRPr="00C7787A">
              <w:rPr>
                <w:rFonts w:cs="Arial"/>
              </w:rPr>
              <w:t>V</w:t>
            </w:r>
            <w:r w:rsidR="00FE1E18" w:rsidRPr="00C7787A">
              <w:rPr>
                <w:rFonts w:cs="Arial"/>
              </w:rPr>
              <w:t xml:space="preserve">alorización </w:t>
            </w:r>
            <w:r w:rsidRPr="00C7787A">
              <w:rPr>
                <w:rFonts w:cs="Arial"/>
              </w:rPr>
              <w:t>ex</w:t>
            </w:r>
            <w:r w:rsidR="00FE1E18" w:rsidRPr="00C7787A">
              <w:rPr>
                <w:rFonts w:cs="Arial"/>
              </w:rPr>
              <w:t xml:space="preserve"> situ.</w:t>
            </w:r>
          </w:p>
        </w:tc>
      </w:tr>
      <w:tr w:rsidR="00FE1E18" w:rsidRPr="00C7787A" w:rsidTr="00FE1E18">
        <w:tc>
          <w:tcPr>
            <w:tcW w:w="468" w:type="dxa"/>
          </w:tcPr>
          <w:p w:rsidR="00FE1E18" w:rsidRPr="00C7787A" w:rsidRDefault="00FE1E18" w:rsidP="00FE1E18">
            <w:pPr>
              <w:autoSpaceDE w:val="0"/>
              <w:autoSpaceDN w:val="0"/>
              <w:adjustRightInd w:val="0"/>
              <w:jc w:val="center"/>
              <w:rPr>
                <w:rFonts w:cs="Arial"/>
                <w:b/>
              </w:rPr>
            </w:pPr>
          </w:p>
        </w:tc>
        <w:tc>
          <w:tcPr>
            <w:tcW w:w="7020" w:type="dxa"/>
          </w:tcPr>
          <w:p w:rsidR="00FE1E18" w:rsidRPr="00C7787A" w:rsidRDefault="00FE1E18" w:rsidP="00FE1E18">
            <w:pPr>
              <w:autoSpaceDE w:val="0"/>
              <w:autoSpaceDN w:val="0"/>
              <w:adjustRightInd w:val="0"/>
              <w:jc w:val="both"/>
              <w:rPr>
                <w:rFonts w:cs="Arial"/>
              </w:rPr>
            </w:pPr>
            <w:r w:rsidRPr="00C7787A">
              <w:rPr>
                <w:rFonts w:cs="Arial"/>
              </w:rPr>
              <w:t>Reutilización de materiales metálicos.</w:t>
            </w:r>
          </w:p>
        </w:tc>
        <w:tc>
          <w:tcPr>
            <w:tcW w:w="2340" w:type="dxa"/>
          </w:tcPr>
          <w:p w:rsidR="00FE1E18" w:rsidRPr="00C7787A" w:rsidRDefault="00C7787A" w:rsidP="00C7787A">
            <w:pPr>
              <w:rPr>
                <w:rFonts w:cs="Arial"/>
              </w:rPr>
            </w:pPr>
            <w:r w:rsidRPr="00C7787A">
              <w:rPr>
                <w:rFonts w:cs="Arial"/>
              </w:rPr>
              <w:t>V</w:t>
            </w:r>
            <w:r w:rsidR="00FE1E18" w:rsidRPr="00C7787A">
              <w:rPr>
                <w:rFonts w:cs="Arial"/>
              </w:rPr>
              <w:t xml:space="preserve">alorización </w:t>
            </w:r>
            <w:r w:rsidRPr="00C7787A">
              <w:rPr>
                <w:rFonts w:cs="Arial"/>
              </w:rPr>
              <w:t>ex</w:t>
            </w:r>
            <w:r w:rsidR="00FE1E18" w:rsidRPr="00C7787A">
              <w:rPr>
                <w:rFonts w:cs="Arial"/>
              </w:rPr>
              <w:t xml:space="preserve"> situ.</w:t>
            </w:r>
          </w:p>
        </w:tc>
      </w:tr>
      <w:tr w:rsidR="00FE1E18" w:rsidRPr="00C7787A" w:rsidTr="00FE1E18">
        <w:tc>
          <w:tcPr>
            <w:tcW w:w="468" w:type="dxa"/>
          </w:tcPr>
          <w:p w:rsidR="00FE1E18" w:rsidRPr="00C7787A" w:rsidRDefault="00FE1E18" w:rsidP="00FE1E18">
            <w:pPr>
              <w:autoSpaceDE w:val="0"/>
              <w:autoSpaceDN w:val="0"/>
              <w:adjustRightInd w:val="0"/>
              <w:jc w:val="center"/>
              <w:rPr>
                <w:rFonts w:cs="Arial"/>
                <w:b/>
              </w:rPr>
            </w:pPr>
            <w:r w:rsidRPr="00C7787A">
              <w:rPr>
                <w:rFonts w:cs="Arial"/>
                <w:b/>
              </w:rPr>
              <w:t>X</w:t>
            </w:r>
          </w:p>
        </w:tc>
        <w:tc>
          <w:tcPr>
            <w:tcW w:w="7020" w:type="dxa"/>
          </w:tcPr>
          <w:p w:rsidR="00FE1E18" w:rsidRPr="00C7787A" w:rsidRDefault="00FE1E18" w:rsidP="00FE1E18">
            <w:pPr>
              <w:autoSpaceDE w:val="0"/>
              <w:autoSpaceDN w:val="0"/>
              <w:adjustRightInd w:val="0"/>
              <w:jc w:val="both"/>
              <w:rPr>
                <w:rFonts w:cs="Arial"/>
              </w:rPr>
            </w:pPr>
            <w:r w:rsidRPr="00C7787A">
              <w:rPr>
                <w:rFonts w:cs="Arial"/>
              </w:rPr>
              <w:t>Procurar retornar los palets al proveedor.</w:t>
            </w:r>
          </w:p>
        </w:tc>
        <w:tc>
          <w:tcPr>
            <w:tcW w:w="2340" w:type="dxa"/>
          </w:tcPr>
          <w:p w:rsidR="00FE1E18" w:rsidRPr="00C7787A" w:rsidRDefault="00FE1E18" w:rsidP="00FE1E18">
            <w:pPr>
              <w:rPr>
                <w:rFonts w:cs="Arial"/>
              </w:rPr>
            </w:pPr>
            <w:r w:rsidRPr="00C7787A">
              <w:rPr>
                <w:rFonts w:cs="Arial"/>
              </w:rPr>
              <w:t>Sistema de Gestión Integrado?</w:t>
            </w:r>
          </w:p>
        </w:tc>
      </w:tr>
      <w:tr w:rsidR="00FE1E18" w:rsidRPr="00C7787A" w:rsidTr="00FE1E18">
        <w:tc>
          <w:tcPr>
            <w:tcW w:w="468" w:type="dxa"/>
          </w:tcPr>
          <w:p w:rsidR="00FE1E18" w:rsidRPr="00C7787A" w:rsidRDefault="00FE1E18" w:rsidP="00FE1E18">
            <w:pPr>
              <w:autoSpaceDE w:val="0"/>
              <w:autoSpaceDN w:val="0"/>
              <w:adjustRightInd w:val="0"/>
              <w:jc w:val="center"/>
              <w:rPr>
                <w:rFonts w:cs="Arial"/>
                <w:b/>
              </w:rPr>
            </w:pPr>
            <w:r w:rsidRPr="00C7787A">
              <w:rPr>
                <w:rFonts w:cs="Arial"/>
                <w:b/>
              </w:rPr>
              <w:t>X</w:t>
            </w:r>
          </w:p>
        </w:tc>
        <w:tc>
          <w:tcPr>
            <w:tcW w:w="7020" w:type="dxa"/>
          </w:tcPr>
          <w:p w:rsidR="00FE1E18" w:rsidRPr="00C7787A" w:rsidRDefault="00FE1E18" w:rsidP="00FE1E18">
            <w:pPr>
              <w:autoSpaceDE w:val="0"/>
              <w:autoSpaceDN w:val="0"/>
              <w:adjustRightInd w:val="0"/>
              <w:jc w:val="both"/>
              <w:rPr>
                <w:rFonts w:cs="Arial"/>
              </w:rPr>
            </w:pPr>
            <w:r w:rsidRPr="00C7787A">
              <w:rPr>
                <w:rFonts w:cs="Arial"/>
              </w:rPr>
              <w:t>Reutilizar las lonas y otros materiales de protección, andamios, etc.</w:t>
            </w:r>
          </w:p>
        </w:tc>
        <w:tc>
          <w:tcPr>
            <w:tcW w:w="2340" w:type="dxa"/>
          </w:tcPr>
          <w:p w:rsidR="00FE1E18" w:rsidRPr="00C7787A" w:rsidRDefault="00FE1E18" w:rsidP="00FE1E18">
            <w:pPr>
              <w:rPr>
                <w:rFonts w:cs="Arial"/>
              </w:rPr>
            </w:pPr>
            <w:r w:rsidRPr="00C7787A">
              <w:rPr>
                <w:rFonts w:cs="Arial"/>
              </w:rPr>
              <w:t>Sistema de Gestión Integrado?</w:t>
            </w:r>
          </w:p>
        </w:tc>
      </w:tr>
      <w:tr w:rsidR="00FE1E18" w:rsidRPr="0038262C" w:rsidTr="00FE1E18">
        <w:tc>
          <w:tcPr>
            <w:tcW w:w="468" w:type="dxa"/>
          </w:tcPr>
          <w:p w:rsidR="00FE1E18" w:rsidRPr="00C7787A" w:rsidRDefault="00FE1E18" w:rsidP="00FE1E18">
            <w:pPr>
              <w:autoSpaceDE w:val="0"/>
              <w:autoSpaceDN w:val="0"/>
              <w:adjustRightInd w:val="0"/>
              <w:jc w:val="center"/>
              <w:rPr>
                <w:rFonts w:cs="Arial"/>
                <w:b/>
              </w:rPr>
            </w:pPr>
          </w:p>
        </w:tc>
        <w:tc>
          <w:tcPr>
            <w:tcW w:w="7020" w:type="dxa"/>
          </w:tcPr>
          <w:p w:rsidR="00FE1E18" w:rsidRPr="00C7787A" w:rsidRDefault="00FE1E18" w:rsidP="00FE1E18">
            <w:pPr>
              <w:autoSpaceDE w:val="0"/>
              <w:autoSpaceDN w:val="0"/>
              <w:adjustRightInd w:val="0"/>
              <w:jc w:val="both"/>
              <w:rPr>
                <w:rFonts w:cs="Arial"/>
              </w:rPr>
            </w:pPr>
            <w:r w:rsidRPr="00C7787A">
              <w:rPr>
                <w:rFonts w:cs="Arial"/>
              </w:rPr>
              <w:t>Reutilizar el mobiliario y enseres</w:t>
            </w:r>
          </w:p>
        </w:tc>
        <w:tc>
          <w:tcPr>
            <w:tcW w:w="2340" w:type="dxa"/>
          </w:tcPr>
          <w:p w:rsidR="00FE1E18" w:rsidRPr="0038262C" w:rsidRDefault="00FE1E18" w:rsidP="00FE1E18">
            <w:pPr>
              <w:rPr>
                <w:rFonts w:cs="Arial"/>
              </w:rPr>
            </w:pPr>
            <w:r w:rsidRPr="00C7787A">
              <w:rPr>
                <w:rFonts w:cs="Arial"/>
              </w:rPr>
              <w:t>Recogedor de mobiliario</w:t>
            </w:r>
          </w:p>
        </w:tc>
      </w:tr>
    </w:tbl>
    <w:p w:rsidR="0038262C" w:rsidRPr="0038262C" w:rsidRDefault="0038262C" w:rsidP="0038262C">
      <w:pPr>
        <w:pStyle w:val="EstiloMEMORIA"/>
        <w:spacing w:before="120" w:after="120"/>
      </w:pPr>
    </w:p>
    <w:p w:rsidR="00FE1E18" w:rsidRPr="0038262C" w:rsidRDefault="00FE1E18" w:rsidP="0038262C">
      <w:pPr>
        <w:pStyle w:val="EstiloMEMORIA"/>
        <w:spacing w:before="120" w:after="120"/>
        <w:rPr>
          <w:b/>
        </w:rPr>
      </w:pPr>
      <w:r w:rsidRPr="0038262C">
        <w:rPr>
          <w:b/>
        </w:rPr>
        <w:t>Previsión de materiales o residuos a Reutilizar</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2"/>
        <w:gridCol w:w="3674"/>
        <w:gridCol w:w="2400"/>
        <w:gridCol w:w="2398"/>
      </w:tblGrid>
      <w:tr w:rsidR="00FE1E18" w:rsidRPr="008D4918" w:rsidTr="00FE1E18">
        <w:tc>
          <w:tcPr>
            <w:tcW w:w="1382" w:type="dxa"/>
          </w:tcPr>
          <w:p w:rsidR="00FE1E18" w:rsidRPr="008D4918" w:rsidRDefault="00FE1E18" w:rsidP="00FE1E18">
            <w:pPr>
              <w:autoSpaceDE w:val="0"/>
              <w:autoSpaceDN w:val="0"/>
              <w:adjustRightInd w:val="0"/>
              <w:jc w:val="both"/>
              <w:rPr>
                <w:rFonts w:cs="Arial"/>
                <w:b/>
              </w:rPr>
            </w:pPr>
            <w:r w:rsidRPr="008D4918">
              <w:rPr>
                <w:rFonts w:cs="Arial"/>
                <w:b/>
              </w:rPr>
              <w:t>Código LER</w:t>
            </w:r>
          </w:p>
        </w:tc>
        <w:tc>
          <w:tcPr>
            <w:tcW w:w="3674" w:type="dxa"/>
          </w:tcPr>
          <w:p w:rsidR="00FE1E18" w:rsidRPr="008D4918" w:rsidRDefault="00FE1E18" w:rsidP="00FE1E18">
            <w:pPr>
              <w:autoSpaceDE w:val="0"/>
              <w:autoSpaceDN w:val="0"/>
              <w:adjustRightInd w:val="0"/>
              <w:jc w:val="both"/>
              <w:rPr>
                <w:rFonts w:cs="Arial"/>
                <w:b/>
              </w:rPr>
            </w:pPr>
            <w:r w:rsidRPr="008D4918">
              <w:rPr>
                <w:rFonts w:cs="Arial"/>
                <w:b/>
              </w:rPr>
              <w:t>Descripción</w:t>
            </w:r>
          </w:p>
        </w:tc>
        <w:tc>
          <w:tcPr>
            <w:tcW w:w="2400" w:type="dxa"/>
          </w:tcPr>
          <w:p w:rsidR="00FE1E18" w:rsidRPr="008D4918" w:rsidRDefault="00FE1E18" w:rsidP="00FE1E18">
            <w:pPr>
              <w:autoSpaceDE w:val="0"/>
              <w:autoSpaceDN w:val="0"/>
              <w:adjustRightInd w:val="0"/>
              <w:jc w:val="both"/>
              <w:rPr>
                <w:rFonts w:cs="Arial"/>
                <w:b/>
              </w:rPr>
            </w:pPr>
            <w:r w:rsidRPr="008D4918">
              <w:rPr>
                <w:rFonts w:cs="Arial"/>
                <w:b/>
              </w:rPr>
              <w:t>Peso (</w:t>
            </w:r>
            <w:proofErr w:type="spellStart"/>
            <w:r w:rsidRPr="008D4918">
              <w:rPr>
                <w:rFonts w:cs="Arial"/>
                <w:b/>
              </w:rPr>
              <w:t>Tn</w:t>
            </w:r>
            <w:proofErr w:type="spellEnd"/>
            <w:r w:rsidRPr="008D4918">
              <w:rPr>
                <w:rFonts w:cs="Arial"/>
                <w:b/>
              </w:rPr>
              <w:t>.)</w:t>
            </w:r>
          </w:p>
        </w:tc>
        <w:tc>
          <w:tcPr>
            <w:tcW w:w="2398" w:type="dxa"/>
          </w:tcPr>
          <w:p w:rsidR="00FE1E18" w:rsidRPr="008D4918" w:rsidRDefault="00FE1E18" w:rsidP="00FE1E18">
            <w:pPr>
              <w:autoSpaceDE w:val="0"/>
              <w:autoSpaceDN w:val="0"/>
              <w:adjustRightInd w:val="0"/>
              <w:jc w:val="both"/>
              <w:rPr>
                <w:rFonts w:cs="Arial"/>
                <w:b/>
              </w:rPr>
            </w:pPr>
            <w:r w:rsidRPr="008D4918">
              <w:rPr>
                <w:rFonts w:cs="Arial"/>
                <w:b/>
              </w:rPr>
              <w:t>Posible destino</w:t>
            </w:r>
          </w:p>
        </w:tc>
      </w:tr>
      <w:tr w:rsidR="008D4918" w:rsidRPr="008D4918" w:rsidTr="00FE1E18">
        <w:tc>
          <w:tcPr>
            <w:tcW w:w="1382" w:type="dxa"/>
          </w:tcPr>
          <w:p w:rsidR="008D4918" w:rsidRPr="008D4918" w:rsidRDefault="008D4918" w:rsidP="008D4918">
            <w:pPr>
              <w:jc w:val="both"/>
              <w:rPr>
                <w:rFonts w:cs="Arial"/>
              </w:rPr>
            </w:pPr>
          </w:p>
        </w:tc>
        <w:tc>
          <w:tcPr>
            <w:tcW w:w="3674" w:type="dxa"/>
          </w:tcPr>
          <w:p w:rsidR="008D4918" w:rsidRPr="008D4918" w:rsidRDefault="008D4918" w:rsidP="00FE1E18">
            <w:pPr>
              <w:jc w:val="both"/>
              <w:rPr>
                <w:rFonts w:cs="Arial"/>
              </w:rPr>
            </w:pPr>
          </w:p>
        </w:tc>
        <w:tc>
          <w:tcPr>
            <w:tcW w:w="2400" w:type="dxa"/>
          </w:tcPr>
          <w:p w:rsidR="008D4918" w:rsidRPr="009117CD" w:rsidRDefault="008D4918" w:rsidP="00FE1E18">
            <w:pPr>
              <w:autoSpaceDE w:val="0"/>
              <w:autoSpaceDN w:val="0"/>
              <w:adjustRightInd w:val="0"/>
              <w:jc w:val="both"/>
              <w:rPr>
                <w:rFonts w:cs="Arial"/>
              </w:rPr>
            </w:pPr>
          </w:p>
        </w:tc>
        <w:tc>
          <w:tcPr>
            <w:tcW w:w="2398" w:type="dxa"/>
          </w:tcPr>
          <w:p w:rsidR="008D4918" w:rsidRPr="008D4918" w:rsidRDefault="008D4918" w:rsidP="00FE1E18">
            <w:pPr>
              <w:autoSpaceDE w:val="0"/>
              <w:autoSpaceDN w:val="0"/>
              <w:adjustRightInd w:val="0"/>
              <w:jc w:val="both"/>
              <w:rPr>
                <w:rFonts w:cs="Arial"/>
              </w:rPr>
            </w:pPr>
          </w:p>
        </w:tc>
      </w:tr>
      <w:tr w:rsidR="00FE1E18" w:rsidRPr="008D4918" w:rsidTr="00FE1E18">
        <w:tc>
          <w:tcPr>
            <w:tcW w:w="1382" w:type="dxa"/>
          </w:tcPr>
          <w:p w:rsidR="00FE1E18" w:rsidRPr="008D4918" w:rsidRDefault="00FE1E18" w:rsidP="008D4918">
            <w:pPr>
              <w:jc w:val="both"/>
              <w:rPr>
                <w:rFonts w:cs="Arial"/>
              </w:rPr>
            </w:pPr>
          </w:p>
        </w:tc>
        <w:tc>
          <w:tcPr>
            <w:tcW w:w="3674" w:type="dxa"/>
          </w:tcPr>
          <w:p w:rsidR="00FE1E18" w:rsidRPr="008D4918" w:rsidRDefault="00FE1E18" w:rsidP="00FE1E18">
            <w:pPr>
              <w:jc w:val="both"/>
              <w:rPr>
                <w:rFonts w:cs="Arial"/>
              </w:rPr>
            </w:pPr>
          </w:p>
        </w:tc>
        <w:tc>
          <w:tcPr>
            <w:tcW w:w="2400" w:type="dxa"/>
          </w:tcPr>
          <w:p w:rsidR="00FE1E18" w:rsidRPr="008D4918" w:rsidRDefault="00FE1E18" w:rsidP="00FE1E18">
            <w:pPr>
              <w:autoSpaceDE w:val="0"/>
              <w:autoSpaceDN w:val="0"/>
              <w:adjustRightInd w:val="0"/>
              <w:jc w:val="both"/>
              <w:rPr>
                <w:rFonts w:cs="Arial"/>
              </w:rPr>
            </w:pPr>
          </w:p>
        </w:tc>
        <w:tc>
          <w:tcPr>
            <w:tcW w:w="2398" w:type="dxa"/>
          </w:tcPr>
          <w:p w:rsidR="00FE1E18" w:rsidRPr="008D4918" w:rsidRDefault="00FE1E18" w:rsidP="00FE1E18">
            <w:pPr>
              <w:autoSpaceDE w:val="0"/>
              <w:autoSpaceDN w:val="0"/>
              <w:adjustRightInd w:val="0"/>
              <w:jc w:val="both"/>
              <w:rPr>
                <w:rFonts w:cs="Arial"/>
              </w:rPr>
            </w:pPr>
          </w:p>
        </w:tc>
      </w:tr>
    </w:tbl>
    <w:p w:rsidR="00C97C49" w:rsidRDefault="00C97C49" w:rsidP="004F5DD3">
      <w:pPr>
        <w:pStyle w:val="TextoMEMORIAArial10"/>
        <w:rPr>
          <w:b/>
        </w:rPr>
      </w:pPr>
    </w:p>
    <w:p w:rsidR="0038262C" w:rsidRPr="0038262C" w:rsidRDefault="0038262C" w:rsidP="0038262C">
      <w:pPr>
        <w:pStyle w:val="Ttulo2"/>
      </w:pPr>
      <w:bookmarkStart w:id="27" w:name="_Toc276754"/>
      <w:r w:rsidRPr="0038262C">
        <w:t>PREVISIÓN DE OPERACIONES DE VALORIZACIÓN “IN SITU” DE RCDs GENERADOS</w:t>
      </w:r>
      <w:bookmarkEnd w:id="27"/>
    </w:p>
    <w:p w:rsidR="0038262C" w:rsidRPr="005A6DB9" w:rsidRDefault="0038262C" w:rsidP="005A6DB9">
      <w:pPr>
        <w:pStyle w:val="EstiloMEMORIA"/>
        <w:spacing w:before="120" w:after="120"/>
      </w:pPr>
      <w:r w:rsidRPr="005A6DB9">
        <w:t xml:space="preserve">De acuerdo con el Decreto 112/2012, la </w:t>
      </w:r>
      <w:r w:rsidRPr="005A6DB9">
        <w:rPr>
          <w:b/>
        </w:rPr>
        <w:t>valorización in situ</w:t>
      </w:r>
      <w:r w:rsidRPr="005A6DB9">
        <w:t xml:space="preserve">, es aquella que se produce en la </w:t>
      </w:r>
      <w:r w:rsidRPr="005A6DB9">
        <w:rPr>
          <w:u w:val="single"/>
        </w:rPr>
        <w:t>propia obra</w:t>
      </w:r>
      <w:r w:rsidRPr="005A6DB9">
        <w:t xml:space="preserve"> donde se genera el residuo, lo cual presupone la necesidad de una autorización ambiental de la </w:t>
      </w:r>
      <w:r w:rsidRPr="005A6DB9">
        <w:rPr>
          <w:u w:val="single"/>
        </w:rPr>
        <w:lastRenderedPageBreak/>
        <w:t>planta de tratamiento</w:t>
      </w:r>
      <w:r w:rsidRPr="005A6DB9">
        <w:t xml:space="preserve"> (móvil generalmente). Por tanto, la realización de valorización in situ estará sujeta a las determinaciones contempladas en los artículos y anexos del Decreto 112/2012:</w:t>
      </w:r>
    </w:p>
    <w:p w:rsidR="0038262C" w:rsidRPr="005A6DB9" w:rsidRDefault="0038262C" w:rsidP="009D224F">
      <w:pPr>
        <w:pStyle w:val="EstiloMEMORIA"/>
        <w:numPr>
          <w:ilvl w:val="0"/>
          <w:numId w:val="13"/>
        </w:numPr>
        <w:spacing w:before="120" w:after="120"/>
        <w:ind w:left="794" w:hanging="340"/>
      </w:pPr>
      <w:r w:rsidRPr="005A6DB9">
        <w:t>Artículo 11</w:t>
      </w:r>
      <w:r w:rsidR="005A6DB9" w:rsidRPr="005A6DB9">
        <w:t>. –</w:t>
      </w:r>
      <w:r w:rsidRPr="005A6DB9">
        <w:t xml:space="preserve"> Actividades de valorización de residuo</w:t>
      </w:r>
      <w:r w:rsidR="009D224F">
        <w:t>s de construcción y demolición.</w:t>
      </w:r>
    </w:p>
    <w:p w:rsidR="0038262C" w:rsidRPr="005A6DB9" w:rsidRDefault="0038262C" w:rsidP="009D224F">
      <w:pPr>
        <w:pStyle w:val="EstiloMEMORIA"/>
        <w:numPr>
          <w:ilvl w:val="0"/>
          <w:numId w:val="13"/>
        </w:numPr>
        <w:spacing w:before="120" w:after="120"/>
        <w:ind w:left="794" w:hanging="340"/>
      </w:pPr>
      <w:r w:rsidRPr="005A6DB9">
        <w:t>Artículo 12</w:t>
      </w:r>
      <w:r w:rsidR="005A6DB9" w:rsidRPr="005A6DB9">
        <w:t>. –</w:t>
      </w:r>
      <w:r w:rsidRPr="005A6DB9">
        <w:t xml:space="preserve"> Valorización de residuos de construcción y</w:t>
      </w:r>
      <w:r w:rsidR="009D224F">
        <w:t xml:space="preserve"> demolición en plantas móviles.</w:t>
      </w:r>
    </w:p>
    <w:p w:rsidR="0038262C" w:rsidRPr="005A6DB9" w:rsidRDefault="0038262C" w:rsidP="009D224F">
      <w:pPr>
        <w:pStyle w:val="EstiloMEMORIA"/>
        <w:numPr>
          <w:ilvl w:val="0"/>
          <w:numId w:val="13"/>
        </w:numPr>
        <w:spacing w:before="120" w:after="120"/>
        <w:ind w:left="794" w:hanging="340"/>
      </w:pPr>
      <w:r w:rsidRPr="005A6DB9">
        <w:t xml:space="preserve">ANEXO IV Requisitos </w:t>
      </w:r>
      <w:r w:rsidR="009D224F">
        <w:t>técnicos de las plantas móviles.</w:t>
      </w:r>
    </w:p>
    <w:p w:rsidR="0038262C" w:rsidRPr="005A6DB9" w:rsidRDefault="0038262C" w:rsidP="005A6DB9">
      <w:pPr>
        <w:pStyle w:val="EstiloMEMORIA"/>
        <w:spacing w:before="120" w:after="120"/>
      </w:pPr>
      <w:r w:rsidRPr="005A6DB9">
        <w:t>Los materiales derivados del yeso reducen las opciones de reciclaje y/o valorización del residuo pétreo por lo que se deberá ser riguroso en la separación de los residuos pétreos.</w:t>
      </w:r>
    </w:p>
    <w:p w:rsidR="0038262C" w:rsidRPr="005A6DB9" w:rsidRDefault="0038262C" w:rsidP="005A6DB9">
      <w:pPr>
        <w:pStyle w:val="EstiloMEMORIA"/>
        <w:spacing w:before="120" w:after="120"/>
      </w:pPr>
      <w:r w:rsidRPr="005A6DB9">
        <w:t>En la tabla adjunta se marcan las operaciones previstas de valorización in situ:</w:t>
      </w:r>
    </w:p>
    <w:p w:rsidR="00A20EC0" w:rsidRPr="005A6DB9" w:rsidRDefault="0038262C" w:rsidP="005A6DB9">
      <w:pPr>
        <w:pStyle w:val="EstiloMEMORIA"/>
        <w:spacing w:before="120" w:after="120"/>
      </w:pPr>
      <w:r w:rsidRPr="001F290B">
        <w:t xml:space="preserve">Según el Anexo I, Parte B </w:t>
      </w:r>
      <w:r w:rsidR="00CC1C98" w:rsidRPr="001F290B">
        <w:t>de</w:t>
      </w:r>
      <w:r w:rsidRPr="001F290B">
        <w:t xml:space="preserve"> la Orden MAM/304/2002, las operaciones de valorización posibles son las siguientes: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360"/>
      </w:tblGrid>
      <w:tr w:rsidR="0038262C" w:rsidRPr="001F290B" w:rsidTr="009D224F">
        <w:tc>
          <w:tcPr>
            <w:tcW w:w="468" w:type="dxa"/>
          </w:tcPr>
          <w:p w:rsidR="0038262C" w:rsidRPr="005A6DB9" w:rsidRDefault="0038262C" w:rsidP="009D224F">
            <w:pPr>
              <w:autoSpaceDE w:val="0"/>
              <w:autoSpaceDN w:val="0"/>
              <w:adjustRightInd w:val="0"/>
              <w:jc w:val="both"/>
              <w:rPr>
                <w:rFonts w:cs="Arial"/>
              </w:rPr>
            </w:pPr>
          </w:p>
        </w:tc>
        <w:tc>
          <w:tcPr>
            <w:tcW w:w="9360" w:type="dxa"/>
          </w:tcPr>
          <w:p w:rsidR="0038262C" w:rsidRPr="001F290B" w:rsidRDefault="0038262C" w:rsidP="009D224F">
            <w:pPr>
              <w:autoSpaceDE w:val="0"/>
              <w:autoSpaceDN w:val="0"/>
              <w:adjustRightInd w:val="0"/>
              <w:jc w:val="both"/>
              <w:rPr>
                <w:rFonts w:cs="Arial"/>
                <w:b/>
              </w:rPr>
            </w:pPr>
            <w:r w:rsidRPr="001F290B">
              <w:rPr>
                <w:rFonts w:cs="Arial"/>
                <w:b/>
              </w:rPr>
              <w:t>OPERACIONES PREVISTAS DE VALORIZACIÓN IN SITU</w:t>
            </w:r>
          </w:p>
        </w:tc>
      </w:tr>
      <w:tr w:rsidR="0038262C" w:rsidRPr="001F290B" w:rsidTr="009D224F">
        <w:tc>
          <w:tcPr>
            <w:tcW w:w="468" w:type="dxa"/>
          </w:tcPr>
          <w:p w:rsidR="0038262C" w:rsidRPr="001F290B" w:rsidRDefault="0038262C" w:rsidP="009D224F">
            <w:pPr>
              <w:autoSpaceDE w:val="0"/>
              <w:autoSpaceDN w:val="0"/>
              <w:adjustRightInd w:val="0"/>
              <w:jc w:val="center"/>
              <w:rPr>
                <w:rFonts w:cs="Arial"/>
                <w:b/>
              </w:rPr>
            </w:pPr>
          </w:p>
        </w:tc>
        <w:tc>
          <w:tcPr>
            <w:tcW w:w="9360" w:type="dxa"/>
          </w:tcPr>
          <w:p w:rsidR="0038262C" w:rsidRPr="001F290B" w:rsidRDefault="0038262C" w:rsidP="009D224F">
            <w:pPr>
              <w:autoSpaceDE w:val="0"/>
              <w:autoSpaceDN w:val="0"/>
              <w:adjustRightInd w:val="0"/>
              <w:jc w:val="both"/>
              <w:rPr>
                <w:rFonts w:cs="Arial"/>
              </w:rPr>
            </w:pPr>
            <w:r w:rsidRPr="001F290B">
              <w:rPr>
                <w:rFonts w:cs="Arial"/>
              </w:rPr>
              <w:t>R1 Utilización principal como combustible o como otro medio de generar energía.</w:t>
            </w:r>
          </w:p>
        </w:tc>
      </w:tr>
      <w:tr w:rsidR="0038262C" w:rsidRPr="001F290B" w:rsidTr="009D224F">
        <w:tc>
          <w:tcPr>
            <w:tcW w:w="468" w:type="dxa"/>
          </w:tcPr>
          <w:p w:rsidR="0038262C" w:rsidRPr="001F290B" w:rsidRDefault="0038262C" w:rsidP="009D224F">
            <w:pPr>
              <w:autoSpaceDE w:val="0"/>
              <w:autoSpaceDN w:val="0"/>
              <w:adjustRightInd w:val="0"/>
              <w:jc w:val="center"/>
              <w:rPr>
                <w:rFonts w:cs="Arial"/>
                <w:b/>
              </w:rPr>
            </w:pPr>
          </w:p>
        </w:tc>
        <w:tc>
          <w:tcPr>
            <w:tcW w:w="9360" w:type="dxa"/>
          </w:tcPr>
          <w:p w:rsidR="0038262C" w:rsidRPr="001F290B" w:rsidRDefault="0038262C" w:rsidP="009D224F">
            <w:pPr>
              <w:autoSpaceDE w:val="0"/>
              <w:autoSpaceDN w:val="0"/>
              <w:adjustRightInd w:val="0"/>
              <w:jc w:val="both"/>
              <w:rPr>
                <w:rFonts w:cs="Arial"/>
              </w:rPr>
            </w:pPr>
            <w:r w:rsidRPr="001F290B">
              <w:rPr>
                <w:rFonts w:cs="Arial"/>
              </w:rPr>
              <w:t>R2 Recuperación o regeneración de disolventes.</w:t>
            </w:r>
          </w:p>
        </w:tc>
      </w:tr>
      <w:tr w:rsidR="0038262C" w:rsidRPr="001F290B" w:rsidTr="009D224F">
        <w:tc>
          <w:tcPr>
            <w:tcW w:w="468" w:type="dxa"/>
          </w:tcPr>
          <w:p w:rsidR="0038262C" w:rsidRPr="001F290B" w:rsidRDefault="0038262C" w:rsidP="009D224F">
            <w:pPr>
              <w:autoSpaceDE w:val="0"/>
              <w:autoSpaceDN w:val="0"/>
              <w:adjustRightInd w:val="0"/>
              <w:jc w:val="center"/>
              <w:rPr>
                <w:rFonts w:cs="Arial"/>
                <w:b/>
              </w:rPr>
            </w:pPr>
          </w:p>
        </w:tc>
        <w:tc>
          <w:tcPr>
            <w:tcW w:w="9360" w:type="dxa"/>
          </w:tcPr>
          <w:p w:rsidR="0038262C" w:rsidRPr="001F290B" w:rsidRDefault="0038262C" w:rsidP="009D224F">
            <w:pPr>
              <w:autoSpaceDE w:val="0"/>
              <w:autoSpaceDN w:val="0"/>
              <w:adjustRightInd w:val="0"/>
              <w:jc w:val="both"/>
              <w:rPr>
                <w:rFonts w:cs="Arial"/>
              </w:rPr>
            </w:pPr>
            <w:r w:rsidRPr="001F290B">
              <w:rPr>
                <w:rFonts w:cs="Arial"/>
              </w:rPr>
              <w:t>R3 Reciclado o recuperación de sustancias orgánicas que no se utilizan como disolventes (incluidas las operaciones de formación de abono y otras transformaciones biológicas).</w:t>
            </w:r>
          </w:p>
        </w:tc>
      </w:tr>
      <w:tr w:rsidR="0038262C" w:rsidRPr="001F290B" w:rsidTr="009D224F">
        <w:tc>
          <w:tcPr>
            <w:tcW w:w="468" w:type="dxa"/>
          </w:tcPr>
          <w:p w:rsidR="0038262C" w:rsidRPr="001F290B" w:rsidRDefault="0038262C" w:rsidP="009D224F">
            <w:pPr>
              <w:autoSpaceDE w:val="0"/>
              <w:autoSpaceDN w:val="0"/>
              <w:adjustRightInd w:val="0"/>
              <w:jc w:val="center"/>
              <w:rPr>
                <w:rFonts w:cs="Arial"/>
                <w:b/>
              </w:rPr>
            </w:pPr>
          </w:p>
        </w:tc>
        <w:tc>
          <w:tcPr>
            <w:tcW w:w="9360" w:type="dxa"/>
          </w:tcPr>
          <w:p w:rsidR="0038262C" w:rsidRPr="001F290B" w:rsidRDefault="0038262C" w:rsidP="009D224F">
            <w:pPr>
              <w:autoSpaceDE w:val="0"/>
              <w:autoSpaceDN w:val="0"/>
              <w:adjustRightInd w:val="0"/>
              <w:jc w:val="both"/>
              <w:rPr>
                <w:rFonts w:cs="Arial"/>
              </w:rPr>
            </w:pPr>
            <w:r w:rsidRPr="001F290B">
              <w:rPr>
                <w:rFonts w:cs="Arial"/>
              </w:rPr>
              <w:t>R4 Reciclado o recuperación de metales y de compuestos metálicos.</w:t>
            </w:r>
          </w:p>
        </w:tc>
      </w:tr>
      <w:tr w:rsidR="0038262C" w:rsidRPr="001F290B" w:rsidTr="009D224F">
        <w:tc>
          <w:tcPr>
            <w:tcW w:w="468" w:type="dxa"/>
          </w:tcPr>
          <w:p w:rsidR="0038262C" w:rsidRPr="001F290B" w:rsidRDefault="0038262C" w:rsidP="009D224F">
            <w:pPr>
              <w:autoSpaceDE w:val="0"/>
              <w:autoSpaceDN w:val="0"/>
              <w:adjustRightInd w:val="0"/>
              <w:jc w:val="center"/>
              <w:rPr>
                <w:rFonts w:cs="Arial"/>
                <w:b/>
              </w:rPr>
            </w:pPr>
          </w:p>
        </w:tc>
        <w:tc>
          <w:tcPr>
            <w:tcW w:w="9360" w:type="dxa"/>
          </w:tcPr>
          <w:p w:rsidR="0038262C" w:rsidRPr="001F290B" w:rsidRDefault="0038262C" w:rsidP="009D224F">
            <w:pPr>
              <w:autoSpaceDE w:val="0"/>
              <w:autoSpaceDN w:val="0"/>
              <w:adjustRightInd w:val="0"/>
              <w:jc w:val="both"/>
              <w:rPr>
                <w:rFonts w:cs="Arial"/>
              </w:rPr>
            </w:pPr>
            <w:r w:rsidRPr="001F290B">
              <w:rPr>
                <w:rFonts w:cs="Arial"/>
              </w:rPr>
              <w:t>R5 Reciclado o recuperación de otras materias inorgánicas.</w:t>
            </w:r>
          </w:p>
        </w:tc>
      </w:tr>
      <w:tr w:rsidR="0038262C" w:rsidRPr="001F290B" w:rsidTr="009D224F">
        <w:tc>
          <w:tcPr>
            <w:tcW w:w="468" w:type="dxa"/>
          </w:tcPr>
          <w:p w:rsidR="0038262C" w:rsidRPr="001F290B" w:rsidRDefault="0038262C" w:rsidP="009D224F">
            <w:pPr>
              <w:autoSpaceDE w:val="0"/>
              <w:autoSpaceDN w:val="0"/>
              <w:adjustRightInd w:val="0"/>
              <w:jc w:val="center"/>
              <w:rPr>
                <w:rFonts w:cs="Arial"/>
                <w:b/>
              </w:rPr>
            </w:pPr>
          </w:p>
        </w:tc>
        <w:tc>
          <w:tcPr>
            <w:tcW w:w="9360" w:type="dxa"/>
          </w:tcPr>
          <w:p w:rsidR="0038262C" w:rsidRPr="001F290B" w:rsidRDefault="0038262C" w:rsidP="009D224F">
            <w:pPr>
              <w:autoSpaceDE w:val="0"/>
              <w:autoSpaceDN w:val="0"/>
              <w:adjustRightInd w:val="0"/>
              <w:jc w:val="both"/>
              <w:rPr>
                <w:rFonts w:cs="Arial"/>
              </w:rPr>
            </w:pPr>
            <w:r w:rsidRPr="001F290B">
              <w:rPr>
                <w:rFonts w:cs="Arial"/>
              </w:rPr>
              <w:t>R6 Regeneración de ácidos o de bases.</w:t>
            </w:r>
          </w:p>
        </w:tc>
      </w:tr>
      <w:tr w:rsidR="0038262C" w:rsidRPr="001F290B" w:rsidTr="009D224F">
        <w:tc>
          <w:tcPr>
            <w:tcW w:w="468" w:type="dxa"/>
          </w:tcPr>
          <w:p w:rsidR="0038262C" w:rsidRPr="001F290B" w:rsidRDefault="0038262C" w:rsidP="009D224F">
            <w:pPr>
              <w:autoSpaceDE w:val="0"/>
              <w:autoSpaceDN w:val="0"/>
              <w:adjustRightInd w:val="0"/>
              <w:jc w:val="center"/>
              <w:rPr>
                <w:rFonts w:cs="Arial"/>
                <w:b/>
              </w:rPr>
            </w:pPr>
          </w:p>
        </w:tc>
        <w:tc>
          <w:tcPr>
            <w:tcW w:w="9360" w:type="dxa"/>
          </w:tcPr>
          <w:p w:rsidR="0038262C" w:rsidRPr="001F290B" w:rsidRDefault="0038262C" w:rsidP="009D224F">
            <w:pPr>
              <w:autoSpaceDE w:val="0"/>
              <w:autoSpaceDN w:val="0"/>
              <w:adjustRightInd w:val="0"/>
              <w:jc w:val="both"/>
              <w:rPr>
                <w:rFonts w:cs="Arial"/>
              </w:rPr>
            </w:pPr>
            <w:r w:rsidRPr="001F290B">
              <w:rPr>
                <w:rFonts w:cs="Arial"/>
              </w:rPr>
              <w:t>R7 Recuperación de componentes utilizados para reducir la contaminación.</w:t>
            </w:r>
          </w:p>
        </w:tc>
      </w:tr>
      <w:tr w:rsidR="0038262C" w:rsidRPr="001F290B" w:rsidTr="009D224F">
        <w:tc>
          <w:tcPr>
            <w:tcW w:w="468" w:type="dxa"/>
          </w:tcPr>
          <w:p w:rsidR="0038262C" w:rsidRPr="001F290B" w:rsidRDefault="0038262C" w:rsidP="009D224F">
            <w:pPr>
              <w:autoSpaceDE w:val="0"/>
              <w:autoSpaceDN w:val="0"/>
              <w:adjustRightInd w:val="0"/>
              <w:jc w:val="center"/>
              <w:rPr>
                <w:rFonts w:cs="Arial"/>
                <w:b/>
              </w:rPr>
            </w:pPr>
          </w:p>
        </w:tc>
        <w:tc>
          <w:tcPr>
            <w:tcW w:w="9360" w:type="dxa"/>
          </w:tcPr>
          <w:p w:rsidR="0038262C" w:rsidRPr="001F290B" w:rsidRDefault="0038262C" w:rsidP="009D224F">
            <w:pPr>
              <w:autoSpaceDE w:val="0"/>
              <w:autoSpaceDN w:val="0"/>
              <w:adjustRightInd w:val="0"/>
              <w:jc w:val="both"/>
              <w:rPr>
                <w:rFonts w:cs="Arial"/>
              </w:rPr>
            </w:pPr>
            <w:r w:rsidRPr="001F290B">
              <w:rPr>
                <w:rFonts w:cs="Arial"/>
              </w:rPr>
              <w:t>R8 Recuperación de componentes procedentes de catalizadores.</w:t>
            </w:r>
          </w:p>
        </w:tc>
      </w:tr>
      <w:tr w:rsidR="0038262C" w:rsidRPr="001F290B" w:rsidTr="009D224F">
        <w:tc>
          <w:tcPr>
            <w:tcW w:w="468" w:type="dxa"/>
          </w:tcPr>
          <w:p w:rsidR="0038262C" w:rsidRPr="001F290B" w:rsidRDefault="0038262C" w:rsidP="009D224F">
            <w:pPr>
              <w:autoSpaceDE w:val="0"/>
              <w:autoSpaceDN w:val="0"/>
              <w:adjustRightInd w:val="0"/>
              <w:jc w:val="center"/>
              <w:rPr>
                <w:rFonts w:cs="Arial"/>
                <w:b/>
              </w:rPr>
            </w:pPr>
          </w:p>
        </w:tc>
        <w:tc>
          <w:tcPr>
            <w:tcW w:w="9360" w:type="dxa"/>
          </w:tcPr>
          <w:p w:rsidR="0038262C" w:rsidRPr="001F290B" w:rsidRDefault="0038262C" w:rsidP="009D224F">
            <w:pPr>
              <w:autoSpaceDE w:val="0"/>
              <w:autoSpaceDN w:val="0"/>
              <w:adjustRightInd w:val="0"/>
              <w:jc w:val="both"/>
              <w:rPr>
                <w:rFonts w:cs="Arial"/>
              </w:rPr>
            </w:pPr>
            <w:r w:rsidRPr="001F290B">
              <w:rPr>
                <w:rFonts w:cs="Arial"/>
              </w:rPr>
              <w:t>R9 Regeneración u otro nuevo empleo de aceites.</w:t>
            </w:r>
          </w:p>
        </w:tc>
      </w:tr>
      <w:tr w:rsidR="0038262C" w:rsidRPr="001F290B" w:rsidTr="009D224F">
        <w:tc>
          <w:tcPr>
            <w:tcW w:w="468" w:type="dxa"/>
          </w:tcPr>
          <w:p w:rsidR="0038262C" w:rsidRPr="001F290B" w:rsidRDefault="0038262C" w:rsidP="009D224F">
            <w:pPr>
              <w:autoSpaceDE w:val="0"/>
              <w:autoSpaceDN w:val="0"/>
              <w:adjustRightInd w:val="0"/>
              <w:jc w:val="center"/>
              <w:rPr>
                <w:rFonts w:cs="Arial"/>
                <w:b/>
              </w:rPr>
            </w:pPr>
          </w:p>
        </w:tc>
        <w:tc>
          <w:tcPr>
            <w:tcW w:w="9360" w:type="dxa"/>
          </w:tcPr>
          <w:p w:rsidR="0038262C" w:rsidRPr="001F290B" w:rsidRDefault="0038262C" w:rsidP="009D224F">
            <w:pPr>
              <w:autoSpaceDE w:val="0"/>
              <w:autoSpaceDN w:val="0"/>
              <w:adjustRightInd w:val="0"/>
              <w:jc w:val="both"/>
              <w:rPr>
                <w:rFonts w:cs="Arial"/>
              </w:rPr>
            </w:pPr>
            <w:r w:rsidRPr="001F290B">
              <w:rPr>
                <w:rFonts w:cs="Arial"/>
              </w:rPr>
              <w:t>R10 Tratamiento de suelos, produciendo un beneficio a la agricultura o una mejora ecológica de los mismos.</w:t>
            </w:r>
          </w:p>
        </w:tc>
      </w:tr>
      <w:tr w:rsidR="0038262C" w:rsidRPr="001F290B" w:rsidTr="009D224F">
        <w:tc>
          <w:tcPr>
            <w:tcW w:w="468" w:type="dxa"/>
          </w:tcPr>
          <w:p w:rsidR="0038262C" w:rsidRPr="001F290B" w:rsidRDefault="0038262C" w:rsidP="009D224F">
            <w:pPr>
              <w:autoSpaceDE w:val="0"/>
              <w:autoSpaceDN w:val="0"/>
              <w:adjustRightInd w:val="0"/>
              <w:jc w:val="center"/>
              <w:rPr>
                <w:rFonts w:cs="Arial"/>
                <w:b/>
              </w:rPr>
            </w:pPr>
          </w:p>
        </w:tc>
        <w:tc>
          <w:tcPr>
            <w:tcW w:w="9360" w:type="dxa"/>
          </w:tcPr>
          <w:p w:rsidR="0038262C" w:rsidRPr="001F290B" w:rsidRDefault="0038262C" w:rsidP="009D224F">
            <w:pPr>
              <w:autoSpaceDE w:val="0"/>
              <w:autoSpaceDN w:val="0"/>
              <w:adjustRightInd w:val="0"/>
              <w:jc w:val="both"/>
              <w:rPr>
                <w:rFonts w:cs="Arial"/>
              </w:rPr>
            </w:pPr>
            <w:r w:rsidRPr="001F290B">
              <w:rPr>
                <w:rFonts w:cs="Arial"/>
              </w:rPr>
              <w:t>R11 Utilización de residuos obtenidos a partir de cualquiera de las operaciones enumeradas entre R1 y R10.</w:t>
            </w:r>
          </w:p>
        </w:tc>
      </w:tr>
      <w:tr w:rsidR="0038262C" w:rsidRPr="001F290B" w:rsidTr="009D224F">
        <w:tc>
          <w:tcPr>
            <w:tcW w:w="468" w:type="dxa"/>
          </w:tcPr>
          <w:p w:rsidR="0038262C" w:rsidRPr="001F290B" w:rsidRDefault="0038262C" w:rsidP="009D224F">
            <w:pPr>
              <w:autoSpaceDE w:val="0"/>
              <w:autoSpaceDN w:val="0"/>
              <w:adjustRightInd w:val="0"/>
              <w:jc w:val="center"/>
              <w:rPr>
                <w:rFonts w:cs="Arial"/>
                <w:b/>
              </w:rPr>
            </w:pPr>
          </w:p>
        </w:tc>
        <w:tc>
          <w:tcPr>
            <w:tcW w:w="9360" w:type="dxa"/>
          </w:tcPr>
          <w:p w:rsidR="0038262C" w:rsidRPr="001F290B" w:rsidRDefault="0038262C" w:rsidP="009D224F">
            <w:pPr>
              <w:autoSpaceDE w:val="0"/>
              <w:autoSpaceDN w:val="0"/>
              <w:adjustRightInd w:val="0"/>
              <w:jc w:val="both"/>
              <w:rPr>
                <w:rFonts w:cs="Arial"/>
              </w:rPr>
            </w:pPr>
            <w:r w:rsidRPr="001F290B">
              <w:rPr>
                <w:rFonts w:cs="Arial"/>
              </w:rPr>
              <w:t>R12 Intercambio de residuos para someterlos a cualquiera de las operaciones enumeradas entre R1 y R11.</w:t>
            </w:r>
          </w:p>
        </w:tc>
      </w:tr>
      <w:tr w:rsidR="0038262C" w:rsidRPr="005A6DB9" w:rsidTr="009D224F">
        <w:tc>
          <w:tcPr>
            <w:tcW w:w="468" w:type="dxa"/>
          </w:tcPr>
          <w:p w:rsidR="0038262C" w:rsidRPr="001F290B" w:rsidRDefault="0038262C" w:rsidP="009D224F">
            <w:pPr>
              <w:autoSpaceDE w:val="0"/>
              <w:autoSpaceDN w:val="0"/>
              <w:adjustRightInd w:val="0"/>
              <w:jc w:val="center"/>
              <w:rPr>
                <w:rFonts w:cs="Arial"/>
                <w:b/>
              </w:rPr>
            </w:pPr>
          </w:p>
        </w:tc>
        <w:tc>
          <w:tcPr>
            <w:tcW w:w="9360" w:type="dxa"/>
          </w:tcPr>
          <w:p w:rsidR="0038262C" w:rsidRPr="005A6DB9" w:rsidRDefault="0038262C" w:rsidP="009D224F">
            <w:pPr>
              <w:autoSpaceDE w:val="0"/>
              <w:autoSpaceDN w:val="0"/>
              <w:adjustRightInd w:val="0"/>
              <w:jc w:val="both"/>
              <w:rPr>
                <w:rFonts w:cs="Arial"/>
              </w:rPr>
            </w:pPr>
            <w:r w:rsidRPr="001F290B">
              <w:rPr>
                <w:rFonts w:cs="Arial"/>
              </w:rPr>
              <w:t>R13 Acumulación de residuos para someterlos a cualquiera de las operaciones enumeradas entre R1 y R12 (con exclusión del almacenamiento temporal previo a la recogida en el lugar de la producción).</w:t>
            </w:r>
          </w:p>
        </w:tc>
      </w:tr>
    </w:tbl>
    <w:p w:rsidR="0038262C" w:rsidRPr="009D224F" w:rsidRDefault="0038262C" w:rsidP="009D224F">
      <w:pPr>
        <w:pStyle w:val="EstiloMEMORIA"/>
        <w:spacing w:before="120" w:after="120"/>
        <w:rPr>
          <w:b/>
        </w:rPr>
      </w:pPr>
      <w:r w:rsidRPr="009D224F">
        <w:rPr>
          <w:b/>
        </w:rPr>
        <w:t>Nota*: La valorización de residuos pétreos se identifica con la operación R11.</w:t>
      </w:r>
    </w:p>
    <w:p w:rsidR="00A20EC0" w:rsidRPr="00B61EBC" w:rsidRDefault="00A20EC0" w:rsidP="009D224F">
      <w:pPr>
        <w:pStyle w:val="EstiloMEMORIA"/>
        <w:spacing w:before="120" w:after="120"/>
      </w:pPr>
    </w:p>
    <w:p w:rsidR="0038262C" w:rsidRPr="001F290B" w:rsidRDefault="00A20EC0" w:rsidP="009D224F">
      <w:pPr>
        <w:pStyle w:val="EstiloMEMORIA"/>
        <w:spacing w:before="120" w:after="120"/>
        <w:rPr>
          <w:b/>
        </w:rPr>
      </w:pPr>
      <w:r>
        <w:rPr>
          <w:b/>
        </w:rPr>
        <w:t>P</w:t>
      </w:r>
      <w:r w:rsidR="0038262C" w:rsidRPr="001F290B">
        <w:rPr>
          <w:b/>
        </w:rPr>
        <w:t>revisión de materiales o residuos a Valorizar in situ</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6095"/>
        <w:gridCol w:w="2410"/>
      </w:tblGrid>
      <w:tr w:rsidR="0038262C" w:rsidRPr="001F290B" w:rsidTr="009D224F">
        <w:tc>
          <w:tcPr>
            <w:tcW w:w="1384" w:type="dxa"/>
          </w:tcPr>
          <w:p w:rsidR="0038262C" w:rsidRPr="001F290B" w:rsidRDefault="0038262C" w:rsidP="009D224F">
            <w:pPr>
              <w:autoSpaceDE w:val="0"/>
              <w:autoSpaceDN w:val="0"/>
              <w:adjustRightInd w:val="0"/>
              <w:jc w:val="both"/>
              <w:rPr>
                <w:rFonts w:cs="Arial"/>
                <w:b/>
              </w:rPr>
            </w:pPr>
            <w:r w:rsidRPr="001F290B">
              <w:rPr>
                <w:rFonts w:cs="Arial"/>
                <w:b/>
              </w:rPr>
              <w:t>Código LER</w:t>
            </w:r>
          </w:p>
        </w:tc>
        <w:tc>
          <w:tcPr>
            <w:tcW w:w="6095" w:type="dxa"/>
          </w:tcPr>
          <w:p w:rsidR="0038262C" w:rsidRPr="001F290B" w:rsidRDefault="0038262C" w:rsidP="009D224F">
            <w:pPr>
              <w:autoSpaceDE w:val="0"/>
              <w:autoSpaceDN w:val="0"/>
              <w:adjustRightInd w:val="0"/>
              <w:jc w:val="both"/>
              <w:rPr>
                <w:rFonts w:cs="Arial"/>
                <w:b/>
              </w:rPr>
            </w:pPr>
            <w:r w:rsidRPr="001F290B">
              <w:rPr>
                <w:rFonts w:cs="Arial"/>
                <w:b/>
              </w:rPr>
              <w:t>Descripción</w:t>
            </w:r>
          </w:p>
        </w:tc>
        <w:tc>
          <w:tcPr>
            <w:tcW w:w="2410" w:type="dxa"/>
          </w:tcPr>
          <w:p w:rsidR="0038262C" w:rsidRPr="001F290B" w:rsidRDefault="0038262C" w:rsidP="009D224F">
            <w:pPr>
              <w:autoSpaceDE w:val="0"/>
              <w:autoSpaceDN w:val="0"/>
              <w:adjustRightInd w:val="0"/>
              <w:jc w:val="both"/>
              <w:rPr>
                <w:rFonts w:cs="Arial"/>
                <w:b/>
              </w:rPr>
            </w:pPr>
            <w:r w:rsidRPr="001F290B">
              <w:rPr>
                <w:rFonts w:cs="Arial"/>
                <w:b/>
              </w:rPr>
              <w:t>Peso (</w:t>
            </w:r>
            <w:proofErr w:type="spellStart"/>
            <w:r w:rsidRPr="001F290B">
              <w:rPr>
                <w:rFonts w:cs="Arial"/>
                <w:b/>
              </w:rPr>
              <w:t>Tn</w:t>
            </w:r>
            <w:proofErr w:type="spellEnd"/>
            <w:r w:rsidRPr="001F290B">
              <w:rPr>
                <w:rFonts w:cs="Arial"/>
                <w:b/>
              </w:rPr>
              <w:t>.)</w:t>
            </w:r>
          </w:p>
        </w:tc>
      </w:tr>
      <w:tr w:rsidR="0038262C" w:rsidRPr="009D224F" w:rsidTr="009D224F">
        <w:tc>
          <w:tcPr>
            <w:tcW w:w="1384" w:type="dxa"/>
          </w:tcPr>
          <w:p w:rsidR="0038262C" w:rsidRPr="009D224F" w:rsidRDefault="0038262C" w:rsidP="009D224F">
            <w:pPr>
              <w:jc w:val="both"/>
              <w:rPr>
                <w:rFonts w:cs="Arial"/>
                <w:highlight w:val="yellow"/>
              </w:rPr>
            </w:pPr>
          </w:p>
        </w:tc>
        <w:tc>
          <w:tcPr>
            <w:tcW w:w="6095" w:type="dxa"/>
          </w:tcPr>
          <w:p w:rsidR="0038262C" w:rsidRPr="009D224F" w:rsidRDefault="0038262C" w:rsidP="009D224F">
            <w:pPr>
              <w:jc w:val="both"/>
              <w:rPr>
                <w:rFonts w:cs="Arial"/>
                <w:highlight w:val="yellow"/>
              </w:rPr>
            </w:pPr>
          </w:p>
        </w:tc>
        <w:tc>
          <w:tcPr>
            <w:tcW w:w="2410" w:type="dxa"/>
          </w:tcPr>
          <w:p w:rsidR="0038262C" w:rsidRPr="009D224F" w:rsidRDefault="0038262C" w:rsidP="009D224F">
            <w:pPr>
              <w:autoSpaceDE w:val="0"/>
              <w:autoSpaceDN w:val="0"/>
              <w:adjustRightInd w:val="0"/>
              <w:jc w:val="both"/>
              <w:rPr>
                <w:rFonts w:cs="Arial"/>
              </w:rPr>
            </w:pPr>
          </w:p>
        </w:tc>
      </w:tr>
      <w:tr w:rsidR="0038262C" w:rsidRPr="009D224F" w:rsidTr="009D224F">
        <w:tc>
          <w:tcPr>
            <w:tcW w:w="1384" w:type="dxa"/>
          </w:tcPr>
          <w:p w:rsidR="0038262C" w:rsidRPr="009D224F" w:rsidRDefault="0038262C" w:rsidP="009D224F">
            <w:pPr>
              <w:jc w:val="both"/>
              <w:rPr>
                <w:rFonts w:cs="Arial"/>
              </w:rPr>
            </w:pPr>
          </w:p>
        </w:tc>
        <w:tc>
          <w:tcPr>
            <w:tcW w:w="6095" w:type="dxa"/>
          </w:tcPr>
          <w:p w:rsidR="0038262C" w:rsidRPr="009D224F" w:rsidRDefault="0038262C" w:rsidP="009D224F">
            <w:pPr>
              <w:jc w:val="both"/>
              <w:rPr>
                <w:rFonts w:cs="Arial"/>
              </w:rPr>
            </w:pPr>
          </w:p>
        </w:tc>
        <w:tc>
          <w:tcPr>
            <w:tcW w:w="2410" w:type="dxa"/>
          </w:tcPr>
          <w:p w:rsidR="0038262C" w:rsidRPr="009D224F" w:rsidRDefault="0038262C" w:rsidP="009D224F">
            <w:pPr>
              <w:autoSpaceDE w:val="0"/>
              <w:autoSpaceDN w:val="0"/>
              <w:adjustRightInd w:val="0"/>
              <w:jc w:val="both"/>
              <w:rPr>
                <w:rFonts w:cs="Arial"/>
              </w:rPr>
            </w:pPr>
          </w:p>
        </w:tc>
      </w:tr>
    </w:tbl>
    <w:p w:rsidR="00B61EBC" w:rsidRDefault="00B61EBC" w:rsidP="00B61EBC">
      <w:pPr>
        <w:pStyle w:val="EstiloMEMORIA"/>
        <w:spacing w:before="120" w:after="120"/>
      </w:pPr>
    </w:p>
    <w:p w:rsidR="0038262C" w:rsidRPr="009D224F" w:rsidRDefault="009D224F" w:rsidP="009D224F">
      <w:pPr>
        <w:pStyle w:val="Ttulo2"/>
      </w:pPr>
      <w:bookmarkStart w:id="28" w:name="_Toc276755"/>
      <w:r w:rsidRPr="009D224F">
        <w:t>DESTINO PREVISTO PARA LOS RESIDUOS NO REUTILIZABLES NI VALORIZABLES “IN SITU” (VALORIZACIÓN EX SITU)</w:t>
      </w:r>
      <w:bookmarkEnd w:id="28"/>
    </w:p>
    <w:p w:rsidR="009D224F" w:rsidRPr="009D224F" w:rsidRDefault="009D224F" w:rsidP="009D224F">
      <w:pPr>
        <w:pStyle w:val="EstiloMEMORIA"/>
        <w:spacing w:before="120" w:after="120"/>
      </w:pPr>
      <w:r w:rsidRPr="009D224F">
        <w:lastRenderedPageBreak/>
        <w:t>Las empresas de gestión y tratamiento de residuos procedentes de la obra descrita en el presente estudio estarán en todo caso autorizadas por el Gobierno Vasco para la gestión de residuos peligrosos y no peligrosos.</w:t>
      </w:r>
    </w:p>
    <w:p w:rsidR="009D224F" w:rsidRPr="009D224F" w:rsidRDefault="009D224F" w:rsidP="009D224F">
      <w:pPr>
        <w:pStyle w:val="EstiloMEMORIA"/>
        <w:spacing w:before="120" w:after="120"/>
      </w:pPr>
      <w:r w:rsidRPr="009D224F">
        <w:rPr>
          <w:b/>
        </w:rPr>
        <w:t>Nota*:</w:t>
      </w:r>
      <w:r w:rsidRPr="009D224F">
        <w:t xml:space="preserve"> De acuerdo con la herramienta homologada por la sociedad pública IHOBE S.A., EEH AURREZTEN, la identificación de los destinos iniciales se realizará por criterios de proximidad, con tal motivo se adjuntan las coordenadas UTM de la obra:</w:t>
      </w:r>
    </w:p>
    <w:p w:rsidR="009D224F" w:rsidRPr="009D224F" w:rsidRDefault="009D224F" w:rsidP="009D224F">
      <w:pPr>
        <w:pStyle w:val="EstiloMEMORIA"/>
        <w:spacing w:before="120" w:after="120"/>
      </w:pPr>
      <w:r w:rsidRPr="00C7787A">
        <w:t xml:space="preserve">Coordenadas UTM de la obra: </w:t>
      </w:r>
      <w:r w:rsidR="003012C3">
        <w:t>514.255</w:t>
      </w:r>
      <w:r w:rsidRPr="00C7787A">
        <w:t xml:space="preserve"> / 4</w:t>
      </w:r>
      <w:r w:rsidR="00C7787A" w:rsidRPr="00C7787A">
        <w:t>.803.</w:t>
      </w:r>
      <w:r w:rsidR="003012C3">
        <w:t>447</w:t>
      </w:r>
    </w:p>
    <w:p w:rsidR="009D224F" w:rsidRPr="009D224F" w:rsidRDefault="009D224F" w:rsidP="009D224F">
      <w:pPr>
        <w:pStyle w:val="EstiloMEMORIA"/>
        <w:spacing w:before="120" w:after="120"/>
      </w:pPr>
      <w:r w:rsidRPr="009D224F">
        <w:t xml:space="preserve">La terminología de los residuos producidos durante los trabajos </w:t>
      </w:r>
      <w:r w:rsidR="00D7571C">
        <w:t xml:space="preserve">cimentación del centro de transformación en </w:t>
      </w:r>
      <w:proofErr w:type="spellStart"/>
      <w:r w:rsidR="00D7571C">
        <w:t>Markaida</w:t>
      </w:r>
      <w:proofErr w:type="spellEnd"/>
      <w:r w:rsidR="00D7571C">
        <w:t xml:space="preserve"> es la siguiente:</w:t>
      </w:r>
    </w:p>
    <w:p w:rsidR="009D224F" w:rsidRPr="00E03D80" w:rsidRDefault="009D224F" w:rsidP="00E03D80">
      <w:pPr>
        <w:pStyle w:val="EstiloMEMORIA"/>
        <w:numPr>
          <w:ilvl w:val="0"/>
          <w:numId w:val="13"/>
        </w:numPr>
        <w:spacing w:before="120" w:after="120"/>
        <w:ind w:left="794" w:hanging="340"/>
      </w:pPr>
      <w:r w:rsidRPr="00E03D80">
        <w:t>RCD: Residuos de la Construcción y la Demolición.</w:t>
      </w:r>
    </w:p>
    <w:p w:rsidR="009D224F" w:rsidRPr="00E03D80" w:rsidRDefault="009D224F" w:rsidP="00E03D80">
      <w:pPr>
        <w:pStyle w:val="EstiloMEMORIA"/>
        <w:numPr>
          <w:ilvl w:val="0"/>
          <w:numId w:val="13"/>
        </w:numPr>
        <w:spacing w:before="120" w:after="120"/>
        <w:ind w:left="794" w:hanging="340"/>
      </w:pPr>
      <w:r w:rsidRPr="00E03D80">
        <w:t>RSU: Residuos Sólidos Urbanos.</w:t>
      </w:r>
    </w:p>
    <w:p w:rsidR="009D224F" w:rsidRPr="00E03D80" w:rsidRDefault="009D224F" w:rsidP="00E03D80">
      <w:pPr>
        <w:pStyle w:val="EstiloMEMORIA"/>
        <w:numPr>
          <w:ilvl w:val="0"/>
          <w:numId w:val="13"/>
        </w:numPr>
        <w:spacing w:before="120" w:after="120"/>
        <w:ind w:left="794" w:hanging="340"/>
      </w:pPr>
      <w:r w:rsidRPr="00E03D80">
        <w:t>RNP: Residuos no peligrosos.</w:t>
      </w:r>
    </w:p>
    <w:p w:rsidR="009D224F" w:rsidRPr="00E03D80" w:rsidRDefault="009D224F" w:rsidP="00E03D80">
      <w:pPr>
        <w:pStyle w:val="EstiloMEMORIA"/>
        <w:numPr>
          <w:ilvl w:val="0"/>
          <w:numId w:val="13"/>
        </w:numPr>
        <w:spacing w:before="120" w:after="120"/>
        <w:ind w:left="794" w:hanging="340"/>
      </w:pPr>
      <w:r w:rsidRPr="00E03D80">
        <w:t>RP: Residuos peligrosos (No existentes en el proyecto de referencia).</w:t>
      </w:r>
    </w:p>
    <w:p w:rsidR="009D224F" w:rsidRPr="00E03D80" w:rsidRDefault="009D224F" w:rsidP="00E03D80">
      <w:pPr>
        <w:pStyle w:val="EstiloMEMORIA"/>
        <w:numPr>
          <w:ilvl w:val="0"/>
          <w:numId w:val="13"/>
        </w:numPr>
        <w:spacing w:before="120" w:after="120"/>
        <w:ind w:left="794" w:hanging="340"/>
      </w:pPr>
      <w:r w:rsidRPr="00E03D80">
        <w:t>GA: Gestor Autorizado.</w:t>
      </w:r>
    </w:p>
    <w:p w:rsidR="009D224F" w:rsidRPr="00E03D80" w:rsidRDefault="009D224F" w:rsidP="00E03D80">
      <w:pPr>
        <w:pStyle w:val="EstiloMEMORIA"/>
        <w:numPr>
          <w:ilvl w:val="0"/>
          <w:numId w:val="13"/>
        </w:numPr>
        <w:spacing w:before="120" w:after="120"/>
        <w:ind w:left="794" w:hanging="340"/>
      </w:pPr>
      <w:r w:rsidRPr="00E03D80">
        <w:t>PR: Planta de reciclaje de RCD</w:t>
      </w:r>
    </w:p>
    <w:p w:rsidR="009D224F" w:rsidRPr="00E03D80" w:rsidRDefault="009D224F" w:rsidP="00E03D80">
      <w:pPr>
        <w:pStyle w:val="EstiloMEMORIA"/>
        <w:spacing w:before="120" w:after="120"/>
      </w:pPr>
      <w:r w:rsidRPr="00E03D80">
        <w:t>(*) Residuos potencialmente peligrosos.</w:t>
      </w:r>
    </w:p>
    <w:tbl>
      <w:tblPr>
        <w:tblW w:w="9720" w:type="dxa"/>
        <w:tblInd w:w="58" w:type="dxa"/>
        <w:tblCellMar>
          <w:left w:w="70" w:type="dxa"/>
          <w:right w:w="70" w:type="dxa"/>
        </w:tblCellMar>
        <w:tblLook w:val="0000" w:firstRow="0" w:lastRow="0" w:firstColumn="0" w:lastColumn="0" w:noHBand="0" w:noVBand="0"/>
      </w:tblPr>
      <w:tblGrid>
        <w:gridCol w:w="575"/>
        <w:gridCol w:w="869"/>
        <w:gridCol w:w="3190"/>
        <w:gridCol w:w="2543"/>
        <w:gridCol w:w="2543"/>
      </w:tblGrid>
      <w:tr w:rsidR="009D224F" w:rsidRPr="00C7787A" w:rsidTr="00EB1F9E">
        <w:trPr>
          <w:trHeight w:val="213"/>
          <w:tblHeader/>
        </w:trPr>
        <w:tc>
          <w:tcPr>
            <w:tcW w:w="575" w:type="dxa"/>
            <w:tcBorders>
              <w:top w:val="single" w:sz="8" w:space="0" w:color="auto"/>
              <w:left w:val="single" w:sz="8" w:space="0" w:color="auto"/>
              <w:bottom w:val="single" w:sz="8" w:space="0" w:color="auto"/>
              <w:right w:val="single" w:sz="8" w:space="0" w:color="auto"/>
            </w:tcBorders>
          </w:tcPr>
          <w:p w:rsidR="009D224F" w:rsidRPr="00275709" w:rsidRDefault="009D224F" w:rsidP="009D224F">
            <w:pPr>
              <w:rPr>
                <w:rFonts w:cs="Arial"/>
                <w:b/>
                <w:bCs/>
                <w:sz w:val="16"/>
                <w:szCs w:val="16"/>
              </w:rPr>
            </w:pPr>
          </w:p>
        </w:tc>
        <w:tc>
          <w:tcPr>
            <w:tcW w:w="869" w:type="dxa"/>
            <w:tcBorders>
              <w:top w:val="single" w:sz="8" w:space="0" w:color="auto"/>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b/>
                <w:bCs/>
                <w:sz w:val="16"/>
                <w:szCs w:val="16"/>
              </w:rPr>
            </w:pPr>
            <w:r w:rsidRPr="00C7787A">
              <w:rPr>
                <w:rFonts w:cs="Arial"/>
                <w:b/>
                <w:bCs/>
                <w:sz w:val="16"/>
                <w:szCs w:val="16"/>
              </w:rPr>
              <w:t>LER</w:t>
            </w:r>
          </w:p>
        </w:tc>
        <w:tc>
          <w:tcPr>
            <w:tcW w:w="3190" w:type="dxa"/>
            <w:tcBorders>
              <w:top w:val="single" w:sz="8" w:space="0" w:color="auto"/>
              <w:left w:val="nil"/>
              <w:bottom w:val="single" w:sz="8" w:space="0" w:color="auto"/>
              <w:right w:val="single" w:sz="8" w:space="0" w:color="auto"/>
            </w:tcBorders>
            <w:shd w:val="clear" w:color="auto" w:fill="auto"/>
          </w:tcPr>
          <w:p w:rsidR="009D224F" w:rsidRPr="00C7787A" w:rsidRDefault="009D224F" w:rsidP="009D224F">
            <w:pPr>
              <w:jc w:val="both"/>
              <w:rPr>
                <w:rFonts w:cs="Arial"/>
                <w:b/>
                <w:bCs/>
                <w:sz w:val="16"/>
                <w:szCs w:val="16"/>
              </w:rPr>
            </w:pPr>
            <w:r w:rsidRPr="00C7787A">
              <w:rPr>
                <w:rFonts w:cs="Arial"/>
                <w:b/>
                <w:bCs/>
                <w:sz w:val="16"/>
                <w:szCs w:val="16"/>
              </w:rPr>
              <w:t>DESCRIPCIÓN</w:t>
            </w:r>
          </w:p>
        </w:tc>
        <w:tc>
          <w:tcPr>
            <w:tcW w:w="2543" w:type="dxa"/>
            <w:tcBorders>
              <w:top w:val="single" w:sz="8" w:space="0" w:color="auto"/>
              <w:left w:val="nil"/>
              <w:bottom w:val="single" w:sz="8" w:space="0" w:color="auto"/>
              <w:right w:val="single" w:sz="8" w:space="0" w:color="auto"/>
            </w:tcBorders>
          </w:tcPr>
          <w:p w:rsidR="009D224F" w:rsidRPr="00C7787A" w:rsidRDefault="009D224F" w:rsidP="009D224F">
            <w:pPr>
              <w:autoSpaceDE w:val="0"/>
              <w:autoSpaceDN w:val="0"/>
              <w:adjustRightInd w:val="0"/>
              <w:jc w:val="center"/>
              <w:rPr>
                <w:rFonts w:cs="Arial"/>
                <w:b/>
                <w:bCs/>
                <w:sz w:val="16"/>
                <w:szCs w:val="16"/>
              </w:rPr>
            </w:pPr>
            <w:r w:rsidRPr="00C7787A">
              <w:rPr>
                <w:rFonts w:cs="Arial"/>
                <w:b/>
                <w:sz w:val="16"/>
                <w:szCs w:val="16"/>
              </w:rPr>
              <w:t>TRATAMIENTO</w:t>
            </w:r>
          </w:p>
        </w:tc>
        <w:tc>
          <w:tcPr>
            <w:tcW w:w="2543" w:type="dxa"/>
            <w:tcBorders>
              <w:top w:val="single" w:sz="8" w:space="0" w:color="auto"/>
              <w:left w:val="nil"/>
              <w:bottom w:val="single" w:sz="8" w:space="0" w:color="auto"/>
              <w:right w:val="single" w:sz="8" w:space="0" w:color="auto"/>
            </w:tcBorders>
          </w:tcPr>
          <w:p w:rsidR="009D224F" w:rsidRPr="00C7787A" w:rsidRDefault="009D224F" w:rsidP="009D224F">
            <w:pPr>
              <w:autoSpaceDE w:val="0"/>
              <w:autoSpaceDN w:val="0"/>
              <w:adjustRightInd w:val="0"/>
              <w:jc w:val="center"/>
              <w:rPr>
                <w:rFonts w:cs="Arial"/>
                <w:b/>
                <w:bCs/>
                <w:sz w:val="16"/>
                <w:szCs w:val="16"/>
              </w:rPr>
            </w:pPr>
            <w:r w:rsidRPr="00C7787A">
              <w:rPr>
                <w:rFonts w:cs="Arial"/>
                <w:b/>
                <w:sz w:val="16"/>
                <w:szCs w:val="16"/>
              </w:rPr>
              <w:t>DESTINO</w:t>
            </w:r>
          </w:p>
        </w:tc>
      </w:tr>
      <w:tr w:rsidR="009D224F" w:rsidRPr="00C7787A" w:rsidTr="009D224F">
        <w:trPr>
          <w:trHeight w:val="19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02.01 Insecticidas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15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02.01.08*</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Insecticidas y pesticidas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p w:rsidR="009D224F" w:rsidRPr="00C7787A" w:rsidRDefault="009D224F" w:rsidP="009D224F">
            <w:pPr>
              <w:jc w:val="both"/>
              <w:rPr>
                <w:rFonts w:cs="Arial"/>
                <w:sz w:val="16"/>
                <w:szCs w:val="16"/>
              </w:rPr>
            </w:pPr>
            <w:r w:rsidRPr="00C7787A">
              <w:rPr>
                <w:rFonts w:cs="Arial"/>
                <w:sz w:val="16"/>
                <w:szCs w:val="16"/>
              </w:rPr>
              <w:t>Depósito de seguridad</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6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03.03 Papel y cartón</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119"/>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03.03.08</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Papel-Cartón</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PR de RCD o GA de RNP</w:t>
            </w:r>
          </w:p>
        </w:tc>
      </w:tr>
      <w:tr w:rsidR="009D224F" w:rsidRPr="00C7787A" w:rsidTr="009D224F">
        <w:trPr>
          <w:trHeight w:val="172"/>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04.02 Textiles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57"/>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04.02.22</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Textiles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RNP</w:t>
            </w:r>
          </w:p>
        </w:tc>
      </w:tr>
      <w:tr w:rsidR="009D224F" w:rsidRPr="00C7787A" w:rsidTr="009D224F">
        <w:trPr>
          <w:trHeight w:val="285"/>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08.01 Pinturas y barnices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161"/>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08.01.11*</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Residuos de pintura y barniz (con pictograma)</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p w:rsidR="009D224F" w:rsidRPr="00C7787A" w:rsidRDefault="009D224F" w:rsidP="009D224F">
            <w:pPr>
              <w:jc w:val="both"/>
              <w:rPr>
                <w:rFonts w:cs="Arial"/>
                <w:sz w:val="16"/>
                <w:szCs w:val="16"/>
              </w:rPr>
            </w:pPr>
            <w:r w:rsidRPr="00C7787A">
              <w:rPr>
                <w:rFonts w:cs="Arial"/>
                <w:sz w:val="16"/>
                <w:szCs w:val="16"/>
              </w:rPr>
              <w:t>Depósito de seguridad</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11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08.01.12</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Residuos de pintura y barniz (sin pictograma)</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RNP</w:t>
            </w:r>
          </w:p>
        </w:tc>
      </w:tr>
      <w:tr w:rsidR="009D224F" w:rsidRPr="00C7787A" w:rsidTr="009D224F">
        <w:trPr>
          <w:trHeight w:val="8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08.01.13*</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Lodos de pintura</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22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08.01.19*</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Agua contaminada en cabina de pintura</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166"/>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08.01 Lodos cerámicos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21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08.02.02</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Lodos que contienen materiales cerámicos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PR de RCD o GA de RNP</w:t>
            </w:r>
          </w:p>
        </w:tc>
      </w:tr>
      <w:tr w:rsidR="009D224F" w:rsidRPr="00C7787A" w:rsidTr="009D224F">
        <w:trPr>
          <w:trHeight w:val="160"/>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08.04 Adhesivos y sellantes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225"/>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08.04.09*</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Residuos de adhesivos y sellantes (con pictograma)</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p w:rsidR="009D224F" w:rsidRPr="00C7787A" w:rsidRDefault="009D224F" w:rsidP="009D224F">
            <w:pPr>
              <w:jc w:val="both"/>
              <w:rPr>
                <w:rFonts w:cs="Arial"/>
                <w:sz w:val="16"/>
                <w:szCs w:val="16"/>
              </w:rPr>
            </w:pPr>
            <w:r w:rsidRPr="00C7787A">
              <w:rPr>
                <w:rFonts w:cs="Arial"/>
                <w:sz w:val="16"/>
                <w:szCs w:val="16"/>
              </w:rPr>
              <w:t>Depósito de seguridad</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15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08.04.10</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Residuos de adhesivos y sellantes (sin pictograma)</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RNP</w:t>
            </w:r>
          </w:p>
        </w:tc>
      </w:tr>
      <w:tr w:rsidR="009D224F" w:rsidRPr="00C7787A" w:rsidTr="009D224F">
        <w:trPr>
          <w:trHeight w:val="112"/>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12.01 Virutas de mecanizado</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12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12.01.09*</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Taladrina</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8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12.01.14*</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Virutas de mecanizado contaminadas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5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13.02 Aceites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14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13.02.05*</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Aceites usados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11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13.05 Lodos aceitosos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179"/>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13.05.02*</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Lodos aceitosos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232"/>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14.06 Disolventes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103"/>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14.06.02*</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Otros disolventes y mezclas de disolventes halogenados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RP</w:t>
            </w:r>
          </w:p>
        </w:tc>
      </w:tr>
      <w:tr w:rsidR="009D224F" w:rsidRPr="00C7787A" w:rsidTr="009D224F">
        <w:trPr>
          <w:trHeight w:val="55"/>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14.06.03*</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Otros disolventes y mezclas de disolventes no halogenados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RP</w:t>
            </w:r>
          </w:p>
        </w:tc>
      </w:tr>
      <w:tr w:rsidR="009D224F" w:rsidRPr="00C7787A" w:rsidTr="009D224F">
        <w:trPr>
          <w:trHeight w:val="170"/>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15.01 Envases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125"/>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15.01.01</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Envases de papel-cartón (sin pictograma)</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RNP</w:t>
            </w:r>
          </w:p>
        </w:tc>
      </w:tr>
      <w:tr w:rsidR="009D224F" w:rsidRPr="00C7787A" w:rsidTr="009D224F">
        <w:trPr>
          <w:trHeight w:val="96"/>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15.01.02</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Envases de plástico (sin pictograma)</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RNP</w:t>
            </w:r>
          </w:p>
        </w:tc>
      </w:tr>
      <w:tr w:rsidR="009D224F" w:rsidRPr="00C7787A" w:rsidTr="009D224F">
        <w:trPr>
          <w:trHeight w:val="66"/>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15.01.03</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Envases de madera (sin pictograma)</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RNP</w:t>
            </w:r>
          </w:p>
        </w:tc>
      </w:tr>
      <w:tr w:rsidR="009D224F" w:rsidRPr="00C7787A" w:rsidTr="009D224F">
        <w:trPr>
          <w:trHeight w:val="215"/>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15.01.04</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Envases de metálicos (sin pictograma)</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RNP</w:t>
            </w:r>
          </w:p>
        </w:tc>
      </w:tr>
      <w:tr w:rsidR="009D224F" w:rsidRPr="00C7787A" w:rsidTr="009D224F">
        <w:trPr>
          <w:trHeight w:val="14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15.01.05</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Envases compuestos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RNP</w:t>
            </w:r>
          </w:p>
        </w:tc>
      </w:tr>
      <w:tr w:rsidR="009D224F" w:rsidRPr="00C7787A" w:rsidTr="009D224F">
        <w:trPr>
          <w:trHeight w:val="243"/>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15.01.06</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Envases mixtos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RNP</w:t>
            </w:r>
          </w:p>
        </w:tc>
      </w:tr>
      <w:tr w:rsidR="009D224F" w:rsidRPr="00C7787A" w:rsidTr="009D224F">
        <w:trPr>
          <w:trHeight w:val="15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15.01.10*</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Envases vacíos de sustancias peligrosas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169"/>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15.02 Absorbentes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69"/>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15.02.02*</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Absorbentes contaminados (trapos, </w:t>
            </w:r>
            <w:proofErr w:type="spellStart"/>
            <w:r w:rsidRPr="00C7787A">
              <w:rPr>
                <w:rFonts w:cs="Arial"/>
                <w:sz w:val="16"/>
                <w:szCs w:val="16"/>
              </w:rPr>
              <w:t>spiolitas</w:t>
            </w:r>
            <w:proofErr w:type="spellEnd"/>
            <w:r w:rsidRPr="00C7787A">
              <w:rPr>
                <w:rFonts w:cs="Arial"/>
                <w:sz w:val="16"/>
                <w:szCs w:val="16"/>
              </w:rPr>
              <w:t>, etc.).</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135"/>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16.01 Líquidos de automoción</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5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16.01.07*</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Filtros de aceite</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13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16.01.13*</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Líquidos de freno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RP</w:t>
            </w:r>
          </w:p>
        </w:tc>
      </w:tr>
      <w:tr w:rsidR="009D224F" w:rsidRPr="00C7787A" w:rsidTr="009D224F">
        <w:trPr>
          <w:trHeight w:val="11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16.01.14*</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Anticongelantes que contienen sustancias peligrosas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p w:rsidR="009D224F" w:rsidRPr="00C7787A" w:rsidRDefault="00CC1C98" w:rsidP="009D224F">
            <w:pPr>
              <w:jc w:val="both"/>
              <w:rPr>
                <w:rFonts w:cs="Arial"/>
                <w:sz w:val="16"/>
                <w:szCs w:val="16"/>
              </w:rPr>
            </w:pPr>
            <w:r w:rsidRPr="00C7787A">
              <w:rPr>
                <w:rFonts w:cs="Arial"/>
                <w:sz w:val="16"/>
                <w:szCs w:val="16"/>
              </w:rPr>
              <w:t>Depósito</w:t>
            </w:r>
            <w:r w:rsidR="009D224F" w:rsidRPr="00C7787A">
              <w:rPr>
                <w:rFonts w:cs="Arial"/>
                <w:sz w:val="16"/>
                <w:szCs w:val="16"/>
              </w:rPr>
              <w:t xml:space="preserve"> de seguridad</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RP</w:t>
            </w:r>
          </w:p>
        </w:tc>
      </w:tr>
      <w:tr w:rsidR="009D224F" w:rsidRPr="00C7787A" w:rsidTr="009D224F">
        <w:trPr>
          <w:trHeight w:val="8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16.02 Equipos eléctricos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122"/>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16.02.09*</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Transformadores y condensadores que contienen PCB</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p w:rsidR="009D224F" w:rsidRPr="00C7787A" w:rsidRDefault="00CC1C98" w:rsidP="009D224F">
            <w:pPr>
              <w:jc w:val="both"/>
              <w:rPr>
                <w:rFonts w:cs="Arial"/>
                <w:sz w:val="16"/>
                <w:szCs w:val="16"/>
              </w:rPr>
            </w:pPr>
            <w:r w:rsidRPr="00C7787A">
              <w:rPr>
                <w:rFonts w:cs="Arial"/>
                <w:sz w:val="16"/>
                <w:szCs w:val="16"/>
              </w:rPr>
              <w:t>Depósito</w:t>
            </w:r>
            <w:r w:rsidR="009D224F" w:rsidRPr="00C7787A">
              <w:rPr>
                <w:rFonts w:cs="Arial"/>
                <w:sz w:val="16"/>
                <w:szCs w:val="16"/>
              </w:rPr>
              <w:t xml:space="preserve"> de seguridad</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RP</w:t>
            </w:r>
          </w:p>
        </w:tc>
      </w:tr>
      <w:tr w:rsidR="009D224F" w:rsidRPr="00C7787A" w:rsidTr="009D224F">
        <w:trPr>
          <w:trHeight w:val="18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16.02.11*</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Equipos desechados que contienen </w:t>
            </w:r>
            <w:proofErr w:type="spellStart"/>
            <w:r w:rsidRPr="00C7787A">
              <w:rPr>
                <w:rFonts w:cs="Arial"/>
                <w:sz w:val="16"/>
                <w:szCs w:val="16"/>
              </w:rPr>
              <w:t>clorofuorocarburos</w:t>
            </w:r>
            <w:proofErr w:type="spellEnd"/>
            <w:r w:rsidRPr="00C7787A">
              <w:rPr>
                <w:rFonts w:cs="Arial"/>
                <w:sz w:val="16"/>
                <w:szCs w:val="16"/>
              </w:rPr>
              <w:t>, HCFC, HFC</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p w:rsidR="009D224F" w:rsidRPr="00C7787A" w:rsidRDefault="00CC1C98" w:rsidP="009D224F">
            <w:pPr>
              <w:jc w:val="both"/>
              <w:rPr>
                <w:rFonts w:cs="Arial"/>
                <w:sz w:val="16"/>
                <w:szCs w:val="16"/>
              </w:rPr>
            </w:pPr>
            <w:r w:rsidRPr="00C7787A">
              <w:rPr>
                <w:rFonts w:cs="Arial"/>
                <w:sz w:val="16"/>
                <w:szCs w:val="16"/>
              </w:rPr>
              <w:t>Depósito</w:t>
            </w:r>
            <w:r w:rsidR="009D224F" w:rsidRPr="00C7787A">
              <w:rPr>
                <w:rFonts w:cs="Arial"/>
                <w:sz w:val="16"/>
                <w:szCs w:val="16"/>
              </w:rPr>
              <w:t xml:space="preserve"> de seguridad</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RP</w:t>
            </w:r>
          </w:p>
        </w:tc>
      </w:tr>
      <w:tr w:rsidR="009D224F" w:rsidRPr="00C7787A" w:rsidTr="009D224F">
        <w:trPr>
          <w:trHeight w:val="59"/>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16.02.13*</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Equipos eléctricos y electrónicos con sustancias peligrosas (tubos fluorescentes, </w:t>
            </w:r>
            <w:r w:rsidR="00CC1C98">
              <w:rPr>
                <w:rFonts w:cs="Arial"/>
                <w:sz w:val="16"/>
                <w:szCs w:val="16"/>
              </w:rPr>
              <w:t>.</w:t>
            </w:r>
            <w:r w:rsidRPr="00C7787A">
              <w:rPr>
                <w:rFonts w:cs="Arial"/>
                <w:sz w:val="16"/>
                <w:szCs w:val="16"/>
              </w:rPr>
              <w:t>..)</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p w:rsidR="009D224F" w:rsidRPr="00C7787A" w:rsidRDefault="00CC1C98" w:rsidP="009D224F">
            <w:pPr>
              <w:jc w:val="both"/>
              <w:rPr>
                <w:rFonts w:cs="Arial"/>
                <w:sz w:val="16"/>
                <w:szCs w:val="16"/>
              </w:rPr>
            </w:pPr>
            <w:r w:rsidRPr="00C7787A">
              <w:rPr>
                <w:rFonts w:cs="Arial"/>
                <w:sz w:val="16"/>
                <w:szCs w:val="16"/>
              </w:rPr>
              <w:t>Depósito</w:t>
            </w:r>
            <w:r w:rsidR="009D224F" w:rsidRPr="00C7787A">
              <w:rPr>
                <w:rFonts w:cs="Arial"/>
                <w:sz w:val="16"/>
                <w:szCs w:val="16"/>
              </w:rPr>
              <w:t xml:space="preserve"> de seguridad</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RP</w:t>
            </w:r>
          </w:p>
        </w:tc>
      </w:tr>
      <w:tr w:rsidR="009D224F" w:rsidRPr="00C7787A" w:rsidTr="009D224F">
        <w:trPr>
          <w:trHeight w:val="112"/>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16.02.14</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Equipos eléctricos y electrónicos sin sustancias peligrosas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PR de RCD o GA de RNP</w:t>
            </w:r>
          </w:p>
        </w:tc>
      </w:tr>
      <w:tr w:rsidR="009D224F" w:rsidRPr="00C7787A" w:rsidTr="009D224F">
        <w:trPr>
          <w:trHeight w:val="163"/>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16.05 Materiales de Laboratorio</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5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16.05.06*</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Residuos de laboratorio que consisten en, o contienen, sustancias peligrosas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p w:rsidR="009D224F" w:rsidRPr="00C7787A" w:rsidRDefault="00CC1C98" w:rsidP="009D224F">
            <w:pPr>
              <w:jc w:val="both"/>
              <w:rPr>
                <w:rFonts w:cs="Arial"/>
                <w:sz w:val="16"/>
                <w:szCs w:val="16"/>
              </w:rPr>
            </w:pPr>
            <w:r w:rsidRPr="00C7787A">
              <w:rPr>
                <w:rFonts w:cs="Arial"/>
                <w:sz w:val="16"/>
                <w:szCs w:val="16"/>
              </w:rPr>
              <w:t>Depósito</w:t>
            </w:r>
            <w:r w:rsidR="009D224F" w:rsidRPr="00C7787A">
              <w:rPr>
                <w:rFonts w:cs="Arial"/>
                <w:sz w:val="16"/>
                <w:szCs w:val="16"/>
              </w:rPr>
              <w:t xml:space="preserve"> de seguridad</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196"/>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16.06 Baterías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5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16.06.01*</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Baterías de plomo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RP</w:t>
            </w:r>
          </w:p>
        </w:tc>
      </w:tr>
      <w:tr w:rsidR="009D224F" w:rsidRPr="00C7787A" w:rsidTr="009D224F">
        <w:trPr>
          <w:trHeight w:val="5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16.06.02*</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Acumuladores de Ni-Cd</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RP</w:t>
            </w:r>
          </w:p>
        </w:tc>
      </w:tr>
      <w:tr w:rsidR="009D224F" w:rsidRPr="00C7787A" w:rsidTr="009D224F">
        <w:trPr>
          <w:trHeight w:val="172"/>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17.01 Hormigón, ladrillo, tejas y materiales cerámicos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54"/>
        </w:trPr>
        <w:tc>
          <w:tcPr>
            <w:tcW w:w="575" w:type="dxa"/>
            <w:tcBorders>
              <w:top w:val="nil"/>
              <w:left w:val="single" w:sz="8" w:space="0" w:color="auto"/>
              <w:bottom w:val="single" w:sz="8" w:space="0" w:color="auto"/>
              <w:right w:val="single" w:sz="8" w:space="0" w:color="auto"/>
            </w:tcBorders>
          </w:tcPr>
          <w:p w:rsidR="009D224F" w:rsidRPr="00275709" w:rsidRDefault="00C7787A" w:rsidP="009D224F">
            <w:pPr>
              <w:rPr>
                <w:rFonts w:cs="Arial"/>
                <w:b/>
                <w:sz w:val="16"/>
                <w:szCs w:val="16"/>
              </w:rPr>
            </w:pPr>
            <w:r w:rsidRPr="00275709">
              <w:rPr>
                <w:rFonts w:cs="Arial"/>
                <w:b/>
                <w:sz w:val="16"/>
                <w:szCs w:val="16"/>
              </w:rPr>
              <w:t>X</w:t>
            </w: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xml:space="preserve">17.01.01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Hormigón</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PR de RCD o GA de RNP</w:t>
            </w:r>
          </w:p>
        </w:tc>
      </w:tr>
      <w:tr w:rsidR="009D224F" w:rsidRPr="00C7787A" w:rsidTr="009D224F">
        <w:trPr>
          <w:trHeight w:val="166"/>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17.01.02</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Ladrillos cerámicos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PR de RCD o GA de RNP</w:t>
            </w:r>
          </w:p>
        </w:tc>
      </w:tr>
      <w:tr w:rsidR="009D224F" w:rsidRPr="00C7787A" w:rsidTr="009D224F">
        <w:trPr>
          <w:trHeight w:val="14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xml:space="preserve">17.01.03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Tejas y Materiales cerámicos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PR de RCD o GA de RNP</w:t>
            </w:r>
          </w:p>
        </w:tc>
      </w:tr>
      <w:tr w:rsidR="009D224F" w:rsidRPr="00C7787A" w:rsidTr="009D224F">
        <w:trPr>
          <w:trHeight w:val="190"/>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17.01.06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Mezclas, </w:t>
            </w:r>
            <w:r w:rsidR="00CC1C98" w:rsidRPr="00C7787A">
              <w:rPr>
                <w:rFonts w:cs="Arial"/>
                <w:sz w:val="16"/>
                <w:szCs w:val="16"/>
              </w:rPr>
              <w:t>o</w:t>
            </w:r>
            <w:r w:rsidRPr="00C7787A">
              <w:rPr>
                <w:rFonts w:cs="Arial"/>
                <w:sz w:val="16"/>
                <w:szCs w:val="16"/>
              </w:rPr>
              <w:t xml:space="preserve"> fracciones separadas, de hormigón, ladrillo, tejas y materiales cerámicos, que contienen sustancias peligrosas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p w:rsidR="009D224F" w:rsidRPr="00C7787A" w:rsidRDefault="009D224F" w:rsidP="009D224F">
            <w:pPr>
              <w:jc w:val="both"/>
              <w:rPr>
                <w:rFonts w:cs="Arial"/>
                <w:sz w:val="16"/>
                <w:szCs w:val="16"/>
              </w:rPr>
            </w:pP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309"/>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17.01.07</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Mezclas de hormigón, ladrillo, tejas y materiales cerámicos distintas de las especificadas en el código 17.01.06.</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PR de RCD o GA de RNP</w:t>
            </w:r>
          </w:p>
        </w:tc>
      </w:tr>
      <w:tr w:rsidR="009D224F" w:rsidRPr="00C7787A" w:rsidTr="009D224F">
        <w:trPr>
          <w:trHeight w:val="8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bCs/>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b/>
                <w:bCs/>
                <w:sz w:val="16"/>
                <w:szCs w:val="16"/>
              </w:rPr>
            </w:pPr>
            <w:r w:rsidRPr="00C7787A">
              <w:rPr>
                <w:rFonts w:cs="Arial"/>
                <w:b/>
                <w:bCs/>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17.02 Madera, vidrio y plástico.</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136"/>
        </w:trPr>
        <w:tc>
          <w:tcPr>
            <w:tcW w:w="575" w:type="dxa"/>
            <w:tcBorders>
              <w:top w:val="nil"/>
              <w:left w:val="single" w:sz="8" w:space="0" w:color="auto"/>
              <w:bottom w:val="single" w:sz="8" w:space="0" w:color="auto"/>
              <w:right w:val="single" w:sz="8" w:space="0" w:color="auto"/>
            </w:tcBorders>
          </w:tcPr>
          <w:p w:rsidR="009D224F" w:rsidRPr="00275709" w:rsidRDefault="00C7787A" w:rsidP="009D224F">
            <w:pPr>
              <w:rPr>
                <w:rFonts w:cs="Arial"/>
                <w:b/>
                <w:sz w:val="16"/>
                <w:szCs w:val="16"/>
              </w:rPr>
            </w:pPr>
            <w:r w:rsidRPr="00275709">
              <w:rPr>
                <w:rFonts w:cs="Arial"/>
                <w:b/>
                <w:sz w:val="16"/>
                <w:szCs w:val="16"/>
              </w:rPr>
              <w:t>X</w:t>
            </w: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xml:space="preserve">17.02.01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Madera.</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PR de RCD o GA de RNP</w:t>
            </w:r>
          </w:p>
        </w:tc>
      </w:tr>
      <w:tr w:rsidR="009D224F" w:rsidRPr="00C7787A" w:rsidTr="009D224F">
        <w:trPr>
          <w:trHeight w:val="187"/>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17.02.02</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Vidrio.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PR de RCD o GA de RNP</w:t>
            </w:r>
          </w:p>
        </w:tc>
      </w:tr>
      <w:tr w:rsidR="009D224F" w:rsidRPr="00C7787A" w:rsidTr="009D224F">
        <w:trPr>
          <w:trHeight w:val="74"/>
        </w:trPr>
        <w:tc>
          <w:tcPr>
            <w:tcW w:w="575" w:type="dxa"/>
            <w:tcBorders>
              <w:top w:val="nil"/>
              <w:left w:val="single" w:sz="8" w:space="0" w:color="auto"/>
              <w:bottom w:val="single" w:sz="8" w:space="0" w:color="auto"/>
              <w:right w:val="single" w:sz="8" w:space="0" w:color="auto"/>
            </w:tcBorders>
          </w:tcPr>
          <w:p w:rsidR="009D224F" w:rsidRPr="00275709" w:rsidRDefault="00C7787A" w:rsidP="009D224F">
            <w:pPr>
              <w:rPr>
                <w:rFonts w:cs="Arial"/>
                <w:b/>
                <w:sz w:val="16"/>
                <w:szCs w:val="16"/>
              </w:rPr>
            </w:pPr>
            <w:r w:rsidRPr="00275709">
              <w:rPr>
                <w:rFonts w:cs="Arial"/>
                <w:b/>
                <w:sz w:val="16"/>
                <w:szCs w:val="16"/>
              </w:rPr>
              <w:t>X</w:t>
            </w: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xml:space="preserve">17.02.03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Plástico.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PR de RCD o GA de RNP</w:t>
            </w:r>
          </w:p>
        </w:tc>
      </w:tr>
      <w:tr w:rsidR="009D224F" w:rsidRPr="00C7787A" w:rsidTr="009D224F">
        <w:trPr>
          <w:trHeight w:val="111"/>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xml:space="preserve">17.02.04*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Vidrio, plástico, madera que contienen sustancias peligrosas o están contaminadas por ellas.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16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bCs/>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b/>
                <w:bCs/>
                <w:sz w:val="16"/>
                <w:szCs w:val="16"/>
              </w:rPr>
            </w:pPr>
            <w:r w:rsidRPr="00C7787A">
              <w:rPr>
                <w:rFonts w:cs="Arial"/>
                <w:b/>
                <w:bCs/>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17.03 Mezclas bituminosas, alquitrán de hulla y otros productos alquitranados.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13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17.03.01*</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Mezclas bituminosas que contienen alquitrán de hulla &gt;10%</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192"/>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17.03.02</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Mezclas bituminosas distintas de las especificadas en el código 17.03.01. (&lt; 10%)</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PR de RCD o GA de RNP</w:t>
            </w:r>
          </w:p>
        </w:tc>
      </w:tr>
      <w:tr w:rsidR="009D224F" w:rsidRPr="00C7787A" w:rsidTr="009D224F">
        <w:trPr>
          <w:trHeight w:val="14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17.03.03*</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Alquitrán de hulla y productos alquitranados.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11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bCs/>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b/>
                <w:bCs/>
                <w:sz w:val="16"/>
                <w:szCs w:val="16"/>
              </w:rPr>
            </w:pPr>
            <w:r w:rsidRPr="00C7787A">
              <w:rPr>
                <w:rFonts w:cs="Arial"/>
                <w:b/>
                <w:bCs/>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17.04 Metales (incluidas sus alineaciones)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7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xml:space="preserve">17.04.01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Cobre, bronce, latón.</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PR de RCD o GA de RNP</w:t>
            </w:r>
          </w:p>
        </w:tc>
      </w:tr>
      <w:tr w:rsidR="009D224F" w:rsidRPr="00C7787A" w:rsidTr="009D224F">
        <w:trPr>
          <w:trHeight w:val="5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17.04.02</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Aluminio.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PR de RCD o GA de RNP</w:t>
            </w:r>
          </w:p>
        </w:tc>
      </w:tr>
      <w:tr w:rsidR="009D224F" w:rsidRPr="00C7787A" w:rsidTr="009D224F">
        <w:trPr>
          <w:trHeight w:val="180"/>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xml:space="preserve">17.04.03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Plomo.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PR de RCD o GA de RNP</w:t>
            </w:r>
          </w:p>
        </w:tc>
      </w:tr>
      <w:tr w:rsidR="009D224F" w:rsidRPr="00C7787A" w:rsidTr="009D224F">
        <w:trPr>
          <w:trHeight w:val="150"/>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xml:space="preserve">17.04.04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Zinc.</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PR de RCD o GA de RNP</w:t>
            </w:r>
          </w:p>
        </w:tc>
      </w:tr>
      <w:tr w:rsidR="009D224F" w:rsidRPr="00C7787A" w:rsidTr="009D224F">
        <w:trPr>
          <w:trHeight w:val="105"/>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xml:space="preserve">17.04.05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Hierro y acero.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PR de RCD o GA de RNP</w:t>
            </w:r>
          </w:p>
        </w:tc>
      </w:tr>
      <w:tr w:rsidR="009D224F" w:rsidRPr="00C7787A" w:rsidTr="009D224F">
        <w:trPr>
          <w:trHeight w:val="172"/>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xml:space="preserve">17.04.06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Estaño.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PR de RCD o GA de RNP</w:t>
            </w:r>
          </w:p>
        </w:tc>
      </w:tr>
      <w:tr w:rsidR="009D224F" w:rsidRPr="00C7787A" w:rsidTr="009D224F">
        <w:trPr>
          <w:trHeight w:val="5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xml:space="preserve">17.04.07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Metales mezclados.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PR de RCD o GA de RNP</w:t>
            </w:r>
          </w:p>
        </w:tc>
      </w:tr>
      <w:tr w:rsidR="009D224F" w:rsidRPr="00C7787A" w:rsidTr="009D224F">
        <w:trPr>
          <w:trHeight w:val="16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xml:space="preserve">17.04.09*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Residuos metálicos contaminados con sustancias peligrosas.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RP</w:t>
            </w:r>
          </w:p>
        </w:tc>
      </w:tr>
      <w:tr w:rsidR="009D224F" w:rsidRPr="00C7787A" w:rsidTr="009D224F">
        <w:trPr>
          <w:trHeight w:val="152"/>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17.04.10*</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Cables que contienen hidrocarburos, alquitrán de hulla y otras sustancias peligrosas.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RP</w:t>
            </w:r>
          </w:p>
        </w:tc>
      </w:tr>
      <w:tr w:rsidR="009D224F" w:rsidRPr="00C7787A" w:rsidTr="009D224F">
        <w:trPr>
          <w:trHeight w:val="107"/>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17.04.11</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Cables distintos de los especificados en código 17.04.10.</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PR de RCD o GA de RNP</w:t>
            </w:r>
          </w:p>
        </w:tc>
      </w:tr>
      <w:tr w:rsidR="009D224F" w:rsidRPr="00C7787A" w:rsidTr="009D224F">
        <w:trPr>
          <w:trHeight w:val="87"/>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bCs/>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b/>
                <w:bCs/>
                <w:sz w:val="16"/>
                <w:szCs w:val="16"/>
              </w:rPr>
            </w:pPr>
            <w:r w:rsidRPr="00C7787A">
              <w:rPr>
                <w:rFonts w:cs="Arial"/>
                <w:b/>
                <w:bCs/>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17.05 Tierra (incluida la excavada de zonas contaminadas), piedras y lodos de drenaje).</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5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17.05.03*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Tierras y piedras que contienen sustancias peligrosas.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184"/>
        </w:trPr>
        <w:tc>
          <w:tcPr>
            <w:tcW w:w="575" w:type="dxa"/>
            <w:tcBorders>
              <w:top w:val="nil"/>
              <w:left w:val="single" w:sz="8" w:space="0" w:color="auto"/>
              <w:bottom w:val="single" w:sz="8" w:space="0" w:color="auto"/>
              <w:right w:val="single" w:sz="8" w:space="0" w:color="auto"/>
            </w:tcBorders>
          </w:tcPr>
          <w:p w:rsidR="009D224F" w:rsidRPr="00275709" w:rsidRDefault="00C7787A" w:rsidP="009D224F">
            <w:pPr>
              <w:jc w:val="both"/>
              <w:rPr>
                <w:rFonts w:cs="Arial"/>
                <w:b/>
                <w:sz w:val="16"/>
                <w:szCs w:val="16"/>
              </w:rPr>
            </w:pPr>
            <w:r w:rsidRPr="00275709">
              <w:rPr>
                <w:rFonts w:cs="Arial"/>
                <w:b/>
                <w:sz w:val="16"/>
                <w:szCs w:val="16"/>
              </w:rPr>
              <w:t>X</w:t>
            </w: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17.05.04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Tierras y rocas no contaminadas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Sin tratamiento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Reutilización, PR de RCD o GA de RNP</w:t>
            </w:r>
          </w:p>
        </w:tc>
      </w:tr>
      <w:tr w:rsidR="009D224F" w:rsidRPr="00C7787A" w:rsidTr="009D224F">
        <w:trPr>
          <w:trHeight w:val="140"/>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17.05.05*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Lodos de drenaje que contienen sustancias peligrosas.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109"/>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17.05.06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Lodos de drenaje distintos de los especificados en el código 17.05.05.</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PR de RCD o GA de RNP</w:t>
            </w:r>
          </w:p>
        </w:tc>
      </w:tr>
      <w:tr w:rsidR="009D224F" w:rsidRPr="00C7787A" w:rsidTr="009D224F">
        <w:trPr>
          <w:trHeight w:val="162"/>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17.05.07*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Balasto de vías férreas que contienen sustancias peligrosas.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132"/>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17.05.08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Balasto de vías férreas distinto del especificado en el código 17.05.07.</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Sin tratamiento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Reutilización, PR de RCD o GA de RNP</w:t>
            </w:r>
          </w:p>
        </w:tc>
      </w:tr>
      <w:tr w:rsidR="009D224F" w:rsidRPr="00C7787A" w:rsidTr="009D224F">
        <w:trPr>
          <w:trHeight w:val="171"/>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bCs/>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b/>
                <w:bCs/>
                <w:sz w:val="16"/>
                <w:szCs w:val="16"/>
              </w:rPr>
            </w:pPr>
            <w:r w:rsidRPr="00C7787A">
              <w:rPr>
                <w:rFonts w:cs="Arial"/>
                <w:b/>
                <w:bCs/>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17.06 Materiales de aislamiento y materiales de construcción que contienen amianto.</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12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17.06.01*</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Materiales de aislamiento que contienen amianto.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p w:rsidR="009D224F" w:rsidRPr="00C7787A" w:rsidRDefault="00CC1C98" w:rsidP="009D224F">
            <w:pPr>
              <w:jc w:val="both"/>
              <w:rPr>
                <w:rFonts w:cs="Arial"/>
                <w:sz w:val="16"/>
                <w:szCs w:val="16"/>
              </w:rPr>
            </w:pPr>
            <w:r w:rsidRPr="00C7787A">
              <w:rPr>
                <w:rFonts w:cs="Arial"/>
                <w:sz w:val="16"/>
                <w:szCs w:val="16"/>
              </w:rPr>
              <w:t>Depósito</w:t>
            </w:r>
            <w:r w:rsidR="009D224F" w:rsidRPr="00C7787A">
              <w:rPr>
                <w:rFonts w:cs="Arial"/>
                <w:sz w:val="16"/>
                <w:szCs w:val="16"/>
              </w:rPr>
              <w:t xml:space="preserve"> de seguridad</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RP</w:t>
            </w:r>
          </w:p>
        </w:tc>
      </w:tr>
      <w:tr w:rsidR="009D224F" w:rsidRPr="00C7787A" w:rsidTr="009D224F">
        <w:trPr>
          <w:trHeight w:val="112"/>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17.06.03*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Otros materiales de aislamiento que consisten en, o contienen, sustancias peligrosas.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GA de RP</w:t>
            </w:r>
          </w:p>
        </w:tc>
      </w:tr>
      <w:tr w:rsidR="009D224F" w:rsidRPr="00C7787A" w:rsidTr="009D224F">
        <w:trPr>
          <w:trHeight w:val="6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17.06.04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Materiales de aislamiento distintos de los especificados en códigos 17.06.01 y 17.06.03</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PR de RCD o GA de RNP</w:t>
            </w:r>
          </w:p>
        </w:tc>
      </w:tr>
      <w:tr w:rsidR="009D224F" w:rsidRPr="00C7787A" w:rsidTr="009D224F">
        <w:trPr>
          <w:trHeight w:val="21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17.06.05*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Materiales de construcción que contienen amianto (6).</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p w:rsidR="009D224F" w:rsidRPr="00C7787A" w:rsidRDefault="00CC1C98" w:rsidP="009D224F">
            <w:pPr>
              <w:jc w:val="both"/>
              <w:rPr>
                <w:rFonts w:cs="Arial"/>
                <w:sz w:val="16"/>
                <w:szCs w:val="16"/>
              </w:rPr>
            </w:pPr>
            <w:r w:rsidRPr="00C7787A">
              <w:rPr>
                <w:rFonts w:cs="Arial"/>
                <w:sz w:val="16"/>
                <w:szCs w:val="16"/>
              </w:rPr>
              <w:t>Depósito</w:t>
            </w:r>
            <w:r w:rsidR="009D224F" w:rsidRPr="00C7787A">
              <w:rPr>
                <w:rFonts w:cs="Arial"/>
                <w:sz w:val="16"/>
                <w:szCs w:val="16"/>
              </w:rPr>
              <w:t xml:space="preserve"> de seguridad</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145"/>
        </w:trPr>
        <w:tc>
          <w:tcPr>
            <w:tcW w:w="575" w:type="dxa"/>
            <w:tcBorders>
              <w:top w:val="nil"/>
              <w:left w:val="single" w:sz="8" w:space="0" w:color="auto"/>
              <w:bottom w:val="nil"/>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nil"/>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17.08 materiales de construcción a partir de yeso.</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54"/>
        </w:trPr>
        <w:tc>
          <w:tcPr>
            <w:tcW w:w="575" w:type="dxa"/>
            <w:tcBorders>
              <w:top w:val="single" w:sz="8" w:space="0" w:color="auto"/>
              <w:left w:val="single" w:sz="8" w:space="0" w:color="auto"/>
              <w:bottom w:val="nil"/>
              <w:right w:val="single" w:sz="8" w:space="0" w:color="auto"/>
            </w:tcBorders>
          </w:tcPr>
          <w:p w:rsidR="009D224F" w:rsidRPr="00275709" w:rsidRDefault="009D224F" w:rsidP="009D224F">
            <w:pPr>
              <w:jc w:val="both"/>
              <w:rPr>
                <w:rFonts w:cs="Arial"/>
                <w:b/>
                <w:sz w:val="16"/>
                <w:szCs w:val="16"/>
              </w:rPr>
            </w:pPr>
          </w:p>
        </w:tc>
        <w:tc>
          <w:tcPr>
            <w:tcW w:w="869" w:type="dxa"/>
            <w:tcBorders>
              <w:top w:val="single" w:sz="8" w:space="0" w:color="auto"/>
              <w:left w:val="single" w:sz="8" w:space="0" w:color="auto"/>
              <w:bottom w:val="nil"/>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17.08.01* </w:t>
            </w:r>
          </w:p>
        </w:tc>
        <w:tc>
          <w:tcPr>
            <w:tcW w:w="3190" w:type="dxa"/>
            <w:tcBorders>
              <w:top w:val="nil"/>
              <w:left w:val="nil"/>
              <w:bottom w:val="nil"/>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Materiales de construcción a partir de yeso contaminados con sustancias peligrosas.</w:t>
            </w:r>
          </w:p>
        </w:tc>
        <w:tc>
          <w:tcPr>
            <w:tcW w:w="2543" w:type="dxa"/>
            <w:tcBorders>
              <w:top w:val="nil"/>
              <w:left w:val="nil"/>
              <w:bottom w:val="nil"/>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nil"/>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72"/>
        </w:trPr>
        <w:tc>
          <w:tcPr>
            <w:tcW w:w="575" w:type="dxa"/>
            <w:tcBorders>
              <w:top w:val="single" w:sz="8" w:space="0" w:color="auto"/>
              <w:left w:val="single" w:sz="8" w:space="0" w:color="auto"/>
              <w:bottom w:val="nil"/>
              <w:right w:val="single" w:sz="8" w:space="0" w:color="auto"/>
            </w:tcBorders>
          </w:tcPr>
          <w:p w:rsidR="009D224F" w:rsidRPr="00275709" w:rsidRDefault="009D224F" w:rsidP="009D224F">
            <w:pPr>
              <w:jc w:val="both"/>
              <w:rPr>
                <w:rFonts w:cs="Arial"/>
                <w:b/>
                <w:sz w:val="16"/>
                <w:szCs w:val="16"/>
              </w:rPr>
            </w:pPr>
          </w:p>
        </w:tc>
        <w:tc>
          <w:tcPr>
            <w:tcW w:w="869" w:type="dxa"/>
            <w:tcBorders>
              <w:top w:val="single" w:sz="8" w:space="0" w:color="auto"/>
              <w:left w:val="single" w:sz="8" w:space="0" w:color="auto"/>
              <w:bottom w:val="nil"/>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17.08.02 </w:t>
            </w:r>
          </w:p>
        </w:tc>
        <w:tc>
          <w:tcPr>
            <w:tcW w:w="3190" w:type="dxa"/>
            <w:tcBorders>
              <w:top w:val="single" w:sz="8" w:space="0" w:color="auto"/>
              <w:left w:val="nil"/>
              <w:bottom w:val="nil"/>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Materiales construcción a partir de yeso distintos de los especificados en código 17.08.01</w:t>
            </w:r>
          </w:p>
        </w:tc>
        <w:tc>
          <w:tcPr>
            <w:tcW w:w="2543" w:type="dxa"/>
            <w:tcBorders>
              <w:top w:val="single" w:sz="8" w:space="0" w:color="auto"/>
              <w:left w:val="nil"/>
              <w:bottom w:val="nil"/>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single" w:sz="8" w:space="0" w:color="auto"/>
              <w:left w:val="nil"/>
              <w:bottom w:val="nil"/>
              <w:right w:val="single" w:sz="8" w:space="0" w:color="auto"/>
            </w:tcBorders>
          </w:tcPr>
          <w:p w:rsidR="009D224F" w:rsidRPr="00C7787A" w:rsidRDefault="009D224F" w:rsidP="009D224F">
            <w:pPr>
              <w:jc w:val="both"/>
              <w:rPr>
                <w:rFonts w:cs="Arial"/>
                <w:sz w:val="16"/>
                <w:szCs w:val="16"/>
              </w:rPr>
            </w:pPr>
            <w:r w:rsidRPr="00C7787A">
              <w:rPr>
                <w:rFonts w:cs="Arial"/>
                <w:sz w:val="16"/>
                <w:szCs w:val="16"/>
              </w:rPr>
              <w:t>PR de RCD o GA de RNP</w:t>
            </w:r>
          </w:p>
        </w:tc>
      </w:tr>
      <w:tr w:rsidR="009D224F" w:rsidRPr="00C7787A" w:rsidTr="009D224F">
        <w:trPr>
          <w:trHeight w:val="208"/>
        </w:trPr>
        <w:tc>
          <w:tcPr>
            <w:tcW w:w="575" w:type="dxa"/>
            <w:tcBorders>
              <w:top w:val="single" w:sz="8" w:space="0" w:color="auto"/>
              <w:left w:val="single" w:sz="8" w:space="0" w:color="auto"/>
              <w:bottom w:val="single" w:sz="8" w:space="0" w:color="auto"/>
              <w:right w:val="single" w:sz="8" w:space="0" w:color="auto"/>
            </w:tcBorders>
          </w:tcPr>
          <w:p w:rsidR="009D224F" w:rsidRPr="00275709" w:rsidRDefault="009D224F" w:rsidP="009D224F">
            <w:pPr>
              <w:rPr>
                <w:rFonts w:cs="Arial"/>
                <w:b/>
                <w:sz w:val="16"/>
                <w:szCs w:val="16"/>
              </w:rPr>
            </w:pPr>
          </w:p>
        </w:tc>
        <w:tc>
          <w:tcPr>
            <w:tcW w:w="869" w:type="dxa"/>
            <w:tcBorders>
              <w:top w:val="single" w:sz="8" w:space="0" w:color="auto"/>
              <w:left w:val="single" w:sz="8" w:space="0" w:color="auto"/>
              <w:bottom w:val="single" w:sz="8" w:space="0" w:color="auto"/>
              <w:right w:val="single" w:sz="8" w:space="0" w:color="auto"/>
            </w:tcBorders>
            <w:shd w:val="clear" w:color="auto" w:fill="auto"/>
          </w:tcPr>
          <w:p w:rsidR="009D224F" w:rsidRPr="00C7787A" w:rsidRDefault="009D224F" w:rsidP="009D224F">
            <w:pPr>
              <w:rPr>
                <w:rFonts w:cs="Arial"/>
                <w:sz w:val="16"/>
                <w:szCs w:val="16"/>
              </w:rPr>
            </w:pPr>
            <w:r w:rsidRPr="00C7787A">
              <w:rPr>
                <w:rFonts w:cs="Arial"/>
                <w:sz w:val="16"/>
                <w:szCs w:val="16"/>
              </w:rPr>
              <w:t> </w:t>
            </w:r>
          </w:p>
        </w:tc>
        <w:tc>
          <w:tcPr>
            <w:tcW w:w="3190" w:type="dxa"/>
            <w:tcBorders>
              <w:top w:val="single" w:sz="8" w:space="0" w:color="auto"/>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17.09 otros residuos de construcción y demolición.</w:t>
            </w:r>
          </w:p>
        </w:tc>
        <w:tc>
          <w:tcPr>
            <w:tcW w:w="2543" w:type="dxa"/>
            <w:tcBorders>
              <w:top w:val="single" w:sz="8" w:space="0" w:color="auto"/>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single" w:sz="8" w:space="0" w:color="auto"/>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17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17.09.01*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Residuos de construcción y demolición que contienen mercurio.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 xml:space="preserve">/Quim </w:t>
            </w:r>
          </w:p>
          <w:p w:rsidR="009D224F" w:rsidRPr="00C7787A" w:rsidRDefault="00CC1C98" w:rsidP="009D224F">
            <w:pPr>
              <w:jc w:val="both"/>
              <w:rPr>
                <w:rFonts w:cs="Arial"/>
                <w:sz w:val="16"/>
                <w:szCs w:val="16"/>
              </w:rPr>
            </w:pPr>
            <w:r w:rsidRPr="00C7787A">
              <w:rPr>
                <w:rFonts w:cs="Arial"/>
                <w:sz w:val="16"/>
                <w:szCs w:val="16"/>
              </w:rPr>
              <w:t>Depósito</w:t>
            </w:r>
            <w:r w:rsidR="009D224F" w:rsidRPr="00C7787A">
              <w:rPr>
                <w:rFonts w:cs="Arial"/>
                <w:sz w:val="16"/>
                <w:szCs w:val="16"/>
              </w:rPr>
              <w:t xml:space="preserve"> de seguridad</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493"/>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17.09.02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Residuos de construcción y demolición que contienen PCB (por ejemplo, sellantes que contienen PCB, revestimientos de suelo a partir de resinas que contienen PCB, </w:t>
            </w:r>
            <w:r w:rsidR="00CC1C98" w:rsidRPr="00C7787A">
              <w:rPr>
                <w:rFonts w:cs="Arial"/>
                <w:sz w:val="16"/>
                <w:szCs w:val="16"/>
              </w:rPr>
              <w:t>acristalamientos dobles</w:t>
            </w:r>
            <w:r w:rsidRPr="00C7787A">
              <w:rPr>
                <w:rFonts w:cs="Arial"/>
                <w:sz w:val="16"/>
                <w:szCs w:val="16"/>
              </w:rPr>
              <w:t xml:space="preserve"> que contienen PCB, condensadores que contienen PCB).</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p w:rsidR="009D224F" w:rsidRPr="00C7787A" w:rsidRDefault="009D224F" w:rsidP="009D224F">
            <w:pPr>
              <w:jc w:val="both"/>
              <w:rPr>
                <w:rFonts w:cs="Arial"/>
                <w:sz w:val="16"/>
                <w:szCs w:val="16"/>
              </w:rPr>
            </w:pP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PR de RCD o GA de RNP</w:t>
            </w:r>
          </w:p>
        </w:tc>
      </w:tr>
      <w:tr w:rsidR="009D224F" w:rsidRPr="00C7787A" w:rsidTr="009D224F">
        <w:trPr>
          <w:trHeight w:val="348"/>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17.09.03*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Otros residuos de construcción y demolición (incluidos los residuos mezclados) que contienen sustancias peligrosas.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330"/>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 xml:space="preserve">17.09.04 </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Residuos mezclados de construcción y demolición distintos de los especificados en los códigos 17.09.02 y 17.09.03</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PR de RCD o GA de RNP</w:t>
            </w:r>
          </w:p>
        </w:tc>
      </w:tr>
      <w:tr w:rsidR="009D224F" w:rsidRPr="00C7787A" w:rsidTr="009D224F">
        <w:trPr>
          <w:trHeight w:val="90"/>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bCs/>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b/>
                <w:bCs/>
                <w:sz w:val="16"/>
                <w:szCs w:val="16"/>
              </w:rPr>
            </w:pPr>
            <w:r w:rsidRPr="00C7787A">
              <w:rPr>
                <w:rFonts w:cs="Arial"/>
                <w:b/>
                <w:bCs/>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18.01 Medicamentos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156"/>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18.01.09*</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Medicamentos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 xml:space="preserve">Tratamiento </w:t>
            </w:r>
            <w:proofErr w:type="spellStart"/>
            <w:r w:rsidRPr="00C7787A">
              <w:rPr>
                <w:rFonts w:cs="Arial"/>
                <w:sz w:val="16"/>
                <w:szCs w:val="16"/>
              </w:rPr>
              <w:t>Fco</w:t>
            </w:r>
            <w:proofErr w:type="spellEnd"/>
            <w:r w:rsidRPr="00C7787A">
              <w:rPr>
                <w:rFonts w:cs="Arial"/>
                <w:sz w:val="16"/>
                <w:szCs w:val="16"/>
              </w:rPr>
              <w:t>/Quim</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GA de RP</w:t>
            </w:r>
          </w:p>
        </w:tc>
      </w:tr>
      <w:tr w:rsidR="009D224F" w:rsidRPr="00C7787A" w:rsidTr="009D224F">
        <w:trPr>
          <w:trHeight w:val="5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bCs/>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b/>
                <w:bCs/>
                <w:sz w:val="16"/>
                <w:szCs w:val="16"/>
              </w:rPr>
            </w:pPr>
            <w:r w:rsidRPr="00C7787A">
              <w:rPr>
                <w:rFonts w:cs="Arial"/>
                <w:b/>
                <w:bCs/>
                <w:sz w:val="16"/>
                <w:szCs w:val="16"/>
              </w:rPr>
              <w:t> </w:t>
            </w:r>
          </w:p>
        </w:tc>
        <w:tc>
          <w:tcPr>
            <w:tcW w:w="3190"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r w:rsidRPr="00C7787A">
              <w:rPr>
                <w:rFonts w:cs="Arial"/>
                <w:b/>
                <w:bCs/>
                <w:sz w:val="16"/>
                <w:szCs w:val="16"/>
              </w:rPr>
              <w:t>20.03 Basuras</w:t>
            </w: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c>
          <w:tcPr>
            <w:tcW w:w="2543" w:type="dxa"/>
            <w:tcBorders>
              <w:top w:val="nil"/>
              <w:left w:val="nil"/>
              <w:bottom w:val="single" w:sz="8" w:space="0" w:color="auto"/>
              <w:right w:val="single" w:sz="8" w:space="0" w:color="auto"/>
            </w:tcBorders>
            <w:shd w:val="clear" w:color="auto" w:fill="C0C0C0"/>
          </w:tcPr>
          <w:p w:rsidR="009D224F" w:rsidRPr="00C7787A" w:rsidRDefault="009D224F" w:rsidP="009D224F">
            <w:pPr>
              <w:jc w:val="both"/>
              <w:rPr>
                <w:rFonts w:cs="Arial"/>
                <w:b/>
                <w:bCs/>
                <w:sz w:val="16"/>
                <w:szCs w:val="16"/>
              </w:rPr>
            </w:pPr>
          </w:p>
        </w:tc>
      </w:tr>
      <w:tr w:rsidR="009D224F" w:rsidRPr="00C7787A" w:rsidTr="009D224F">
        <w:trPr>
          <w:trHeight w:val="152"/>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20.03.01</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Basuras generadas por los operarios y basuras abandonadas en edificios a demoler</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Sin tratamiento / eliminación</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Vertedero</w:t>
            </w:r>
          </w:p>
        </w:tc>
      </w:tr>
      <w:tr w:rsidR="009D224F" w:rsidRPr="00C7787A" w:rsidTr="009D224F">
        <w:trPr>
          <w:trHeight w:val="217"/>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20.03.07</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Mesas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Reutilización, PR de RCD o GA de RNP</w:t>
            </w:r>
          </w:p>
        </w:tc>
      </w:tr>
      <w:tr w:rsidR="009D224F" w:rsidRPr="00C7787A" w:rsidTr="009D224F">
        <w:trPr>
          <w:trHeight w:val="63"/>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20.03.07</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Sillas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Reutilización, PR de RCD o GA de RNP</w:t>
            </w:r>
          </w:p>
        </w:tc>
      </w:tr>
      <w:tr w:rsidR="009D224F" w:rsidRPr="00C7787A" w:rsidTr="009D224F">
        <w:trPr>
          <w:trHeight w:val="214"/>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20.03.07</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Armarios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C7787A" w:rsidRDefault="009D224F" w:rsidP="009D224F">
            <w:pPr>
              <w:rPr>
                <w:rFonts w:cs="Arial"/>
              </w:rPr>
            </w:pPr>
            <w:r w:rsidRPr="00C7787A">
              <w:rPr>
                <w:rFonts w:cs="Arial"/>
                <w:sz w:val="16"/>
                <w:szCs w:val="16"/>
              </w:rPr>
              <w:t>Reutilización, PR de RCD o GA de RNP</w:t>
            </w:r>
          </w:p>
        </w:tc>
      </w:tr>
      <w:tr w:rsidR="009D224F" w:rsidRPr="00E03D80" w:rsidTr="009D224F">
        <w:trPr>
          <w:trHeight w:val="73"/>
        </w:trPr>
        <w:tc>
          <w:tcPr>
            <w:tcW w:w="575" w:type="dxa"/>
            <w:tcBorders>
              <w:top w:val="nil"/>
              <w:left w:val="single" w:sz="8" w:space="0" w:color="auto"/>
              <w:bottom w:val="single" w:sz="8" w:space="0" w:color="auto"/>
              <w:right w:val="single" w:sz="8" w:space="0" w:color="auto"/>
            </w:tcBorders>
          </w:tcPr>
          <w:p w:rsidR="009D224F" w:rsidRPr="00275709" w:rsidRDefault="009D224F" w:rsidP="009D224F">
            <w:pPr>
              <w:jc w:val="both"/>
              <w:rPr>
                <w:rFonts w:cs="Arial"/>
                <w:b/>
                <w:sz w:val="16"/>
                <w:szCs w:val="16"/>
              </w:rPr>
            </w:pPr>
          </w:p>
        </w:tc>
        <w:tc>
          <w:tcPr>
            <w:tcW w:w="869" w:type="dxa"/>
            <w:tcBorders>
              <w:top w:val="nil"/>
              <w:left w:val="single" w:sz="8" w:space="0" w:color="auto"/>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20.03.07</w:t>
            </w:r>
          </w:p>
        </w:tc>
        <w:tc>
          <w:tcPr>
            <w:tcW w:w="3190" w:type="dxa"/>
            <w:tcBorders>
              <w:top w:val="nil"/>
              <w:left w:val="nil"/>
              <w:bottom w:val="single" w:sz="8" w:space="0" w:color="auto"/>
              <w:right w:val="single" w:sz="8" w:space="0" w:color="auto"/>
            </w:tcBorders>
            <w:shd w:val="clear" w:color="auto" w:fill="auto"/>
          </w:tcPr>
          <w:p w:rsidR="009D224F" w:rsidRPr="00C7787A" w:rsidRDefault="009D224F" w:rsidP="009D224F">
            <w:pPr>
              <w:jc w:val="both"/>
              <w:rPr>
                <w:rFonts w:cs="Arial"/>
                <w:sz w:val="16"/>
                <w:szCs w:val="16"/>
              </w:rPr>
            </w:pPr>
            <w:r w:rsidRPr="00C7787A">
              <w:rPr>
                <w:rFonts w:cs="Arial"/>
                <w:sz w:val="16"/>
                <w:szCs w:val="16"/>
              </w:rPr>
              <w:t>Mamparas</w:t>
            </w:r>
          </w:p>
        </w:tc>
        <w:tc>
          <w:tcPr>
            <w:tcW w:w="2543" w:type="dxa"/>
            <w:tcBorders>
              <w:top w:val="nil"/>
              <w:left w:val="nil"/>
              <w:bottom w:val="single" w:sz="8" w:space="0" w:color="auto"/>
              <w:right w:val="single" w:sz="8" w:space="0" w:color="auto"/>
            </w:tcBorders>
          </w:tcPr>
          <w:p w:rsidR="009D224F" w:rsidRPr="00C7787A" w:rsidRDefault="009D224F" w:rsidP="009D224F">
            <w:pPr>
              <w:jc w:val="both"/>
              <w:rPr>
                <w:rFonts w:cs="Arial"/>
                <w:sz w:val="16"/>
                <w:szCs w:val="16"/>
              </w:rPr>
            </w:pPr>
            <w:r w:rsidRPr="00C7787A">
              <w:rPr>
                <w:rFonts w:cs="Arial"/>
                <w:sz w:val="16"/>
                <w:szCs w:val="16"/>
              </w:rPr>
              <w:t>Reciclado</w:t>
            </w:r>
          </w:p>
        </w:tc>
        <w:tc>
          <w:tcPr>
            <w:tcW w:w="2543" w:type="dxa"/>
            <w:tcBorders>
              <w:top w:val="nil"/>
              <w:left w:val="nil"/>
              <w:bottom w:val="single" w:sz="8" w:space="0" w:color="auto"/>
              <w:right w:val="single" w:sz="8" w:space="0" w:color="auto"/>
            </w:tcBorders>
          </w:tcPr>
          <w:p w:rsidR="009D224F" w:rsidRPr="00E03D80" w:rsidRDefault="009D224F" w:rsidP="009D224F">
            <w:pPr>
              <w:rPr>
                <w:rFonts w:cs="Arial"/>
              </w:rPr>
            </w:pPr>
            <w:r w:rsidRPr="00C7787A">
              <w:rPr>
                <w:rFonts w:cs="Arial"/>
                <w:sz w:val="16"/>
                <w:szCs w:val="16"/>
              </w:rPr>
              <w:t>Reutilización, PR de RCD o GA de RNP</w:t>
            </w:r>
          </w:p>
        </w:tc>
      </w:tr>
    </w:tbl>
    <w:p w:rsidR="009D224F" w:rsidRPr="00E03D80" w:rsidRDefault="009D224F" w:rsidP="00E03D80">
      <w:pPr>
        <w:pStyle w:val="EstiloMEMORIA"/>
        <w:spacing w:before="120" w:after="120"/>
      </w:pPr>
    </w:p>
    <w:p w:rsidR="009D224F" w:rsidRPr="00E03D80" w:rsidRDefault="009D224F" w:rsidP="00E03D80">
      <w:pPr>
        <w:pStyle w:val="EstiloMEMORIA"/>
        <w:spacing w:before="120" w:after="120"/>
        <w:rPr>
          <w:b/>
        </w:rPr>
      </w:pPr>
      <w:r w:rsidRPr="00E03D80">
        <w:rPr>
          <w:b/>
        </w:rPr>
        <w:t>Previsión de materiales o residuos a Valorizar ex situ</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6095"/>
        <w:gridCol w:w="2410"/>
      </w:tblGrid>
      <w:tr w:rsidR="009D224F" w:rsidRPr="00275709" w:rsidTr="009D224F">
        <w:tc>
          <w:tcPr>
            <w:tcW w:w="1384" w:type="dxa"/>
          </w:tcPr>
          <w:p w:rsidR="009D224F" w:rsidRPr="00275709" w:rsidRDefault="009D224F" w:rsidP="009D224F">
            <w:pPr>
              <w:autoSpaceDE w:val="0"/>
              <w:autoSpaceDN w:val="0"/>
              <w:adjustRightInd w:val="0"/>
              <w:jc w:val="both"/>
              <w:rPr>
                <w:rFonts w:cs="Arial"/>
                <w:b/>
              </w:rPr>
            </w:pPr>
            <w:r w:rsidRPr="00275709">
              <w:rPr>
                <w:rFonts w:cs="Arial"/>
                <w:b/>
              </w:rPr>
              <w:t>Código LER</w:t>
            </w:r>
          </w:p>
        </w:tc>
        <w:tc>
          <w:tcPr>
            <w:tcW w:w="6095" w:type="dxa"/>
          </w:tcPr>
          <w:p w:rsidR="009D224F" w:rsidRPr="00275709" w:rsidRDefault="009D224F" w:rsidP="009D224F">
            <w:pPr>
              <w:autoSpaceDE w:val="0"/>
              <w:autoSpaceDN w:val="0"/>
              <w:adjustRightInd w:val="0"/>
              <w:jc w:val="both"/>
              <w:rPr>
                <w:rFonts w:cs="Arial"/>
                <w:b/>
              </w:rPr>
            </w:pPr>
            <w:r w:rsidRPr="00275709">
              <w:rPr>
                <w:rFonts w:cs="Arial"/>
                <w:b/>
              </w:rPr>
              <w:t>Descripción</w:t>
            </w:r>
          </w:p>
        </w:tc>
        <w:tc>
          <w:tcPr>
            <w:tcW w:w="2410" w:type="dxa"/>
          </w:tcPr>
          <w:p w:rsidR="009D224F" w:rsidRPr="00275709" w:rsidRDefault="009D224F" w:rsidP="009D224F">
            <w:pPr>
              <w:autoSpaceDE w:val="0"/>
              <w:autoSpaceDN w:val="0"/>
              <w:adjustRightInd w:val="0"/>
              <w:jc w:val="both"/>
              <w:rPr>
                <w:rFonts w:cs="Arial"/>
                <w:b/>
              </w:rPr>
            </w:pPr>
            <w:r w:rsidRPr="00275709">
              <w:rPr>
                <w:rFonts w:cs="Arial"/>
                <w:b/>
              </w:rPr>
              <w:t>Peso (</w:t>
            </w:r>
            <w:r w:rsidR="00EB1F9E">
              <w:rPr>
                <w:rFonts w:cs="Arial"/>
                <w:b/>
              </w:rPr>
              <w:t>t</w:t>
            </w:r>
            <w:r w:rsidRPr="00275709">
              <w:rPr>
                <w:rFonts w:cs="Arial"/>
                <w:b/>
              </w:rPr>
              <w:t>)</w:t>
            </w:r>
          </w:p>
        </w:tc>
      </w:tr>
      <w:tr w:rsidR="009D224F" w:rsidRPr="00275709" w:rsidTr="009D224F">
        <w:tc>
          <w:tcPr>
            <w:tcW w:w="1384" w:type="dxa"/>
          </w:tcPr>
          <w:p w:rsidR="009D224F" w:rsidRPr="00275709" w:rsidRDefault="009D224F" w:rsidP="009D224F">
            <w:pPr>
              <w:jc w:val="both"/>
              <w:rPr>
                <w:rFonts w:cs="Arial"/>
              </w:rPr>
            </w:pPr>
            <w:r w:rsidRPr="00275709">
              <w:rPr>
                <w:rFonts w:cs="Arial"/>
              </w:rPr>
              <w:t>03.03.08</w:t>
            </w:r>
          </w:p>
        </w:tc>
        <w:tc>
          <w:tcPr>
            <w:tcW w:w="6095" w:type="dxa"/>
          </w:tcPr>
          <w:p w:rsidR="009D224F" w:rsidRPr="00275709" w:rsidRDefault="009D224F" w:rsidP="009D224F">
            <w:pPr>
              <w:jc w:val="both"/>
              <w:rPr>
                <w:rFonts w:cs="Arial"/>
              </w:rPr>
            </w:pPr>
            <w:r w:rsidRPr="00275709">
              <w:rPr>
                <w:rFonts w:cs="Arial"/>
              </w:rPr>
              <w:t>Papel-Cartón</w:t>
            </w:r>
          </w:p>
        </w:tc>
        <w:tc>
          <w:tcPr>
            <w:tcW w:w="2410" w:type="dxa"/>
          </w:tcPr>
          <w:p w:rsidR="009D224F" w:rsidRPr="00E40EF5" w:rsidRDefault="00D7571C" w:rsidP="009D224F">
            <w:pPr>
              <w:autoSpaceDE w:val="0"/>
              <w:autoSpaceDN w:val="0"/>
              <w:adjustRightInd w:val="0"/>
              <w:jc w:val="both"/>
              <w:rPr>
                <w:rFonts w:cs="Arial"/>
              </w:rPr>
            </w:pPr>
            <w:r w:rsidRPr="00E40EF5">
              <w:rPr>
                <w:rFonts w:cs="Arial"/>
              </w:rPr>
              <w:t>-</w:t>
            </w:r>
          </w:p>
        </w:tc>
      </w:tr>
      <w:tr w:rsidR="00275709" w:rsidRPr="00275709" w:rsidTr="009D224F">
        <w:tc>
          <w:tcPr>
            <w:tcW w:w="1384" w:type="dxa"/>
          </w:tcPr>
          <w:p w:rsidR="00275709" w:rsidRPr="00275709" w:rsidRDefault="00275709" w:rsidP="00275709">
            <w:pPr>
              <w:jc w:val="both"/>
              <w:rPr>
                <w:rFonts w:cs="Arial"/>
              </w:rPr>
            </w:pPr>
            <w:r>
              <w:rPr>
                <w:rFonts w:cs="Arial"/>
              </w:rPr>
              <w:t>04.02.22</w:t>
            </w:r>
          </w:p>
        </w:tc>
        <w:tc>
          <w:tcPr>
            <w:tcW w:w="6095" w:type="dxa"/>
          </w:tcPr>
          <w:p w:rsidR="00275709" w:rsidRPr="00275709" w:rsidRDefault="00275709" w:rsidP="009D224F">
            <w:pPr>
              <w:jc w:val="both"/>
              <w:rPr>
                <w:rFonts w:cs="Arial"/>
              </w:rPr>
            </w:pPr>
            <w:r>
              <w:rPr>
                <w:rFonts w:cs="Arial"/>
              </w:rPr>
              <w:t>Textiles</w:t>
            </w:r>
          </w:p>
        </w:tc>
        <w:tc>
          <w:tcPr>
            <w:tcW w:w="2410" w:type="dxa"/>
          </w:tcPr>
          <w:p w:rsidR="00275709" w:rsidRPr="00E40EF5" w:rsidRDefault="00D7571C" w:rsidP="00620616">
            <w:pPr>
              <w:autoSpaceDE w:val="0"/>
              <w:autoSpaceDN w:val="0"/>
              <w:adjustRightInd w:val="0"/>
              <w:jc w:val="both"/>
              <w:rPr>
                <w:rFonts w:cs="Arial"/>
              </w:rPr>
            </w:pPr>
            <w:r w:rsidRPr="00E40EF5">
              <w:rPr>
                <w:rFonts w:cs="Arial"/>
              </w:rPr>
              <w:t>-</w:t>
            </w:r>
          </w:p>
        </w:tc>
      </w:tr>
      <w:tr w:rsidR="009D224F" w:rsidRPr="00275709" w:rsidTr="009D224F">
        <w:tc>
          <w:tcPr>
            <w:tcW w:w="1384" w:type="dxa"/>
          </w:tcPr>
          <w:p w:rsidR="009D224F" w:rsidRPr="00275709" w:rsidRDefault="009D224F" w:rsidP="009D224F">
            <w:pPr>
              <w:jc w:val="both"/>
              <w:rPr>
                <w:rFonts w:cs="Arial"/>
              </w:rPr>
            </w:pPr>
            <w:r w:rsidRPr="00275709">
              <w:rPr>
                <w:rFonts w:cs="Arial"/>
              </w:rPr>
              <w:t xml:space="preserve">17.01.01 </w:t>
            </w:r>
          </w:p>
        </w:tc>
        <w:tc>
          <w:tcPr>
            <w:tcW w:w="6095" w:type="dxa"/>
          </w:tcPr>
          <w:p w:rsidR="009D224F" w:rsidRPr="00275709" w:rsidRDefault="009D224F" w:rsidP="009D224F">
            <w:pPr>
              <w:jc w:val="both"/>
              <w:rPr>
                <w:rFonts w:cs="Arial"/>
              </w:rPr>
            </w:pPr>
            <w:r w:rsidRPr="00275709">
              <w:rPr>
                <w:rFonts w:cs="Arial"/>
              </w:rPr>
              <w:t>Hormigón</w:t>
            </w:r>
          </w:p>
        </w:tc>
        <w:tc>
          <w:tcPr>
            <w:tcW w:w="2410" w:type="dxa"/>
          </w:tcPr>
          <w:p w:rsidR="009D224F" w:rsidRPr="00E40EF5" w:rsidRDefault="00D7571C" w:rsidP="00620616">
            <w:pPr>
              <w:autoSpaceDE w:val="0"/>
              <w:autoSpaceDN w:val="0"/>
              <w:adjustRightInd w:val="0"/>
              <w:jc w:val="both"/>
              <w:rPr>
                <w:rFonts w:cs="Arial"/>
              </w:rPr>
            </w:pPr>
            <w:r w:rsidRPr="00E40EF5">
              <w:rPr>
                <w:rFonts w:cs="Arial"/>
              </w:rPr>
              <w:t>9,00</w:t>
            </w:r>
            <w:r w:rsidR="009D224F" w:rsidRPr="00E40EF5">
              <w:rPr>
                <w:rFonts w:cs="Arial"/>
              </w:rPr>
              <w:t xml:space="preserve"> </w:t>
            </w:r>
          </w:p>
        </w:tc>
      </w:tr>
      <w:tr w:rsidR="009D224F" w:rsidRPr="00275709" w:rsidTr="009D224F">
        <w:tc>
          <w:tcPr>
            <w:tcW w:w="1384" w:type="dxa"/>
          </w:tcPr>
          <w:p w:rsidR="009D224F" w:rsidRPr="00275709" w:rsidRDefault="009D224F" w:rsidP="009D224F">
            <w:pPr>
              <w:jc w:val="both"/>
              <w:rPr>
                <w:rFonts w:cs="Arial"/>
              </w:rPr>
            </w:pPr>
            <w:r w:rsidRPr="00275709">
              <w:rPr>
                <w:rFonts w:cs="Arial"/>
              </w:rPr>
              <w:t xml:space="preserve">17.01.03 </w:t>
            </w:r>
          </w:p>
        </w:tc>
        <w:tc>
          <w:tcPr>
            <w:tcW w:w="6095" w:type="dxa"/>
          </w:tcPr>
          <w:p w:rsidR="009D224F" w:rsidRPr="00275709" w:rsidRDefault="009D224F" w:rsidP="009D224F">
            <w:pPr>
              <w:jc w:val="both"/>
              <w:rPr>
                <w:rFonts w:cs="Arial"/>
              </w:rPr>
            </w:pPr>
            <w:r w:rsidRPr="00275709">
              <w:rPr>
                <w:rFonts w:cs="Arial"/>
              </w:rPr>
              <w:t>Tejas y Materiales cerámicos</w:t>
            </w:r>
          </w:p>
        </w:tc>
        <w:tc>
          <w:tcPr>
            <w:tcW w:w="2410" w:type="dxa"/>
          </w:tcPr>
          <w:p w:rsidR="009D224F" w:rsidRPr="00E40EF5" w:rsidRDefault="00D7571C" w:rsidP="009D224F">
            <w:pPr>
              <w:autoSpaceDE w:val="0"/>
              <w:autoSpaceDN w:val="0"/>
              <w:adjustRightInd w:val="0"/>
              <w:jc w:val="both"/>
              <w:rPr>
                <w:rFonts w:cs="Arial"/>
              </w:rPr>
            </w:pPr>
            <w:r w:rsidRPr="00E40EF5">
              <w:rPr>
                <w:rFonts w:cs="Arial"/>
              </w:rPr>
              <w:t>-</w:t>
            </w:r>
          </w:p>
        </w:tc>
      </w:tr>
      <w:tr w:rsidR="00275709" w:rsidRPr="00275709" w:rsidTr="009D224F">
        <w:tc>
          <w:tcPr>
            <w:tcW w:w="1384" w:type="dxa"/>
          </w:tcPr>
          <w:p w:rsidR="00275709" w:rsidRPr="00275709" w:rsidRDefault="00275709" w:rsidP="00275709">
            <w:pPr>
              <w:jc w:val="both"/>
              <w:rPr>
                <w:rFonts w:cs="Arial"/>
              </w:rPr>
            </w:pPr>
            <w:r>
              <w:rPr>
                <w:rFonts w:cs="Arial"/>
              </w:rPr>
              <w:t>17.02.01</w:t>
            </w:r>
          </w:p>
        </w:tc>
        <w:tc>
          <w:tcPr>
            <w:tcW w:w="6095" w:type="dxa"/>
          </w:tcPr>
          <w:p w:rsidR="00275709" w:rsidRDefault="00275709" w:rsidP="009D224F">
            <w:pPr>
              <w:jc w:val="both"/>
              <w:rPr>
                <w:rFonts w:cs="Arial"/>
              </w:rPr>
            </w:pPr>
            <w:r>
              <w:rPr>
                <w:rFonts w:cs="Arial"/>
              </w:rPr>
              <w:t>Madera</w:t>
            </w:r>
          </w:p>
        </w:tc>
        <w:tc>
          <w:tcPr>
            <w:tcW w:w="2410" w:type="dxa"/>
          </w:tcPr>
          <w:p w:rsidR="00275709" w:rsidRPr="00E40EF5" w:rsidRDefault="00D7571C" w:rsidP="009D224F">
            <w:pPr>
              <w:rPr>
                <w:rFonts w:cs="Arial"/>
              </w:rPr>
            </w:pPr>
            <w:r w:rsidRPr="00E40EF5">
              <w:rPr>
                <w:rFonts w:cs="Arial"/>
              </w:rPr>
              <w:t>0,1</w:t>
            </w:r>
          </w:p>
        </w:tc>
      </w:tr>
      <w:tr w:rsidR="00275709" w:rsidRPr="00275709" w:rsidTr="00275709">
        <w:tc>
          <w:tcPr>
            <w:tcW w:w="1384" w:type="dxa"/>
          </w:tcPr>
          <w:p w:rsidR="00275709" w:rsidRPr="00275709" w:rsidRDefault="00275709" w:rsidP="00275709">
            <w:pPr>
              <w:jc w:val="both"/>
              <w:rPr>
                <w:rFonts w:cs="Arial"/>
              </w:rPr>
            </w:pPr>
            <w:r w:rsidRPr="00275709">
              <w:rPr>
                <w:rFonts w:cs="Arial"/>
              </w:rPr>
              <w:t>17.02.02</w:t>
            </w:r>
          </w:p>
        </w:tc>
        <w:tc>
          <w:tcPr>
            <w:tcW w:w="6095" w:type="dxa"/>
          </w:tcPr>
          <w:p w:rsidR="00275709" w:rsidRPr="00275709" w:rsidRDefault="00275709" w:rsidP="00275709">
            <w:pPr>
              <w:jc w:val="both"/>
              <w:rPr>
                <w:rFonts w:cs="Arial"/>
              </w:rPr>
            </w:pPr>
            <w:r w:rsidRPr="00275709">
              <w:rPr>
                <w:rFonts w:cs="Arial"/>
              </w:rPr>
              <w:t>Vidrio.</w:t>
            </w:r>
          </w:p>
        </w:tc>
        <w:tc>
          <w:tcPr>
            <w:tcW w:w="2410" w:type="dxa"/>
          </w:tcPr>
          <w:p w:rsidR="00275709" w:rsidRPr="00E40EF5" w:rsidRDefault="00D7571C" w:rsidP="00620616">
            <w:pPr>
              <w:rPr>
                <w:rFonts w:cs="Arial"/>
              </w:rPr>
            </w:pPr>
            <w:r w:rsidRPr="00E40EF5">
              <w:rPr>
                <w:rFonts w:cs="Arial"/>
              </w:rPr>
              <w:t>-</w:t>
            </w:r>
          </w:p>
        </w:tc>
      </w:tr>
      <w:tr w:rsidR="00275709" w:rsidRPr="00275709" w:rsidTr="00275709">
        <w:tc>
          <w:tcPr>
            <w:tcW w:w="1384" w:type="dxa"/>
          </w:tcPr>
          <w:p w:rsidR="00275709" w:rsidRPr="00275709" w:rsidRDefault="00275709" w:rsidP="00275709">
            <w:pPr>
              <w:jc w:val="both"/>
              <w:rPr>
                <w:rFonts w:cs="Arial"/>
              </w:rPr>
            </w:pPr>
            <w:r w:rsidRPr="00275709">
              <w:rPr>
                <w:rFonts w:cs="Arial"/>
              </w:rPr>
              <w:t xml:space="preserve">17.02.03 </w:t>
            </w:r>
          </w:p>
        </w:tc>
        <w:tc>
          <w:tcPr>
            <w:tcW w:w="6095" w:type="dxa"/>
          </w:tcPr>
          <w:p w:rsidR="00275709" w:rsidRPr="00275709" w:rsidRDefault="00275709" w:rsidP="00275709">
            <w:pPr>
              <w:jc w:val="both"/>
              <w:rPr>
                <w:rFonts w:cs="Arial"/>
              </w:rPr>
            </w:pPr>
            <w:r w:rsidRPr="00275709">
              <w:rPr>
                <w:rFonts w:cs="Arial"/>
              </w:rPr>
              <w:t>Plástico.</w:t>
            </w:r>
          </w:p>
        </w:tc>
        <w:tc>
          <w:tcPr>
            <w:tcW w:w="2410" w:type="dxa"/>
          </w:tcPr>
          <w:p w:rsidR="00275709" w:rsidRPr="00E40EF5" w:rsidRDefault="00D7571C" w:rsidP="00275709">
            <w:pPr>
              <w:rPr>
                <w:rFonts w:cs="Arial"/>
              </w:rPr>
            </w:pPr>
            <w:r w:rsidRPr="00E40EF5">
              <w:rPr>
                <w:rFonts w:cs="Arial"/>
              </w:rPr>
              <w:t>-</w:t>
            </w:r>
            <w:r w:rsidR="005D360B">
              <w:rPr>
                <w:rFonts w:cs="Arial"/>
              </w:rPr>
              <w:t>0,050</w:t>
            </w:r>
          </w:p>
        </w:tc>
      </w:tr>
      <w:tr w:rsidR="00275709" w:rsidRPr="00275709" w:rsidTr="00275709">
        <w:tc>
          <w:tcPr>
            <w:tcW w:w="1384" w:type="dxa"/>
          </w:tcPr>
          <w:p w:rsidR="00275709" w:rsidRPr="00275709" w:rsidRDefault="00275709" w:rsidP="00275709">
            <w:pPr>
              <w:jc w:val="both"/>
              <w:rPr>
                <w:rFonts w:cs="Arial"/>
              </w:rPr>
            </w:pPr>
            <w:r w:rsidRPr="00275709">
              <w:rPr>
                <w:rFonts w:cs="Arial"/>
              </w:rPr>
              <w:t xml:space="preserve">17.04.07 </w:t>
            </w:r>
          </w:p>
        </w:tc>
        <w:tc>
          <w:tcPr>
            <w:tcW w:w="6095" w:type="dxa"/>
          </w:tcPr>
          <w:p w:rsidR="00275709" w:rsidRPr="00275709" w:rsidRDefault="00275709" w:rsidP="00275709">
            <w:pPr>
              <w:jc w:val="both"/>
              <w:rPr>
                <w:rFonts w:cs="Arial"/>
              </w:rPr>
            </w:pPr>
            <w:r w:rsidRPr="00275709">
              <w:rPr>
                <w:rFonts w:cs="Arial"/>
              </w:rPr>
              <w:t>Metales mezclados.</w:t>
            </w:r>
          </w:p>
        </w:tc>
        <w:tc>
          <w:tcPr>
            <w:tcW w:w="2410" w:type="dxa"/>
          </w:tcPr>
          <w:p w:rsidR="00275709" w:rsidRPr="00E40EF5" w:rsidRDefault="00D7571C" w:rsidP="00275709">
            <w:pPr>
              <w:rPr>
                <w:rFonts w:cs="Arial"/>
              </w:rPr>
            </w:pPr>
            <w:r w:rsidRPr="00E40EF5">
              <w:rPr>
                <w:rFonts w:cs="Arial"/>
              </w:rPr>
              <w:t>-</w:t>
            </w:r>
          </w:p>
        </w:tc>
      </w:tr>
      <w:tr w:rsidR="00A20EC0" w:rsidRPr="00E03D80" w:rsidTr="00275709">
        <w:tc>
          <w:tcPr>
            <w:tcW w:w="1384" w:type="dxa"/>
          </w:tcPr>
          <w:p w:rsidR="00A20EC0" w:rsidRPr="00275709" w:rsidRDefault="00A20EC0" w:rsidP="00275709">
            <w:pPr>
              <w:jc w:val="both"/>
              <w:rPr>
                <w:rFonts w:cs="Arial"/>
              </w:rPr>
            </w:pPr>
            <w:r>
              <w:rPr>
                <w:rFonts w:cs="Arial"/>
              </w:rPr>
              <w:t>17.05.04</w:t>
            </w:r>
          </w:p>
        </w:tc>
        <w:tc>
          <w:tcPr>
            <w:tcW w:w="6095" w:type="dxa"/>
          </w:tcPr>
          <w:p w:rsidR="00A20EC0" w:rsidRPr="00275709" w:rsidRDefault="00A20EC0" w:rsidP="00275709">
            <w:pPr>
              <w:jc w:val="both"/>
              <w:rPr>
                <w:rFonts w:cs="Arial"/>
              </w:rPr>
            </w:pPr>
            <w:r>
              <w:rPr>
                <w:rFonts w:cs="Arial"/>
              </w:rPr>
              <w:t>Tierras y rocas no contaminadas</w:t>
            </w:r>
          </w:p>
        </w:tc>
        <w:tc>
          <w:tcPr>
            <w:tcW w:w="2410" w:type="dxa"/>
          </w:tcPr>
          <w:p w:rsidR="00A20EC0" w:rsidRPr="00E40EF5" w:rsidRDefault="00D7571C" w:rsidP="009117CD">
            <w:pPr>
              <w:rPr>
                <w:rFonts w:cs="Arial"/>
              </w:rPr>
            </w:pPr>
            <w:r w:rsidRPr="00E40EF5">
              <w:rPr>
                <w:rFonts w:cs="Arial"/>
              </w:rPr>
              <w:t>20,00</w:t>
            </w:r>
            <w:r w:rsidR="00A20EC0" w:rsidRPr="00E40EF5">
              <w:rPr>
                <w:rFonts w:cs="Arial"/>
              </w:rPr>
              <w:t xml:space="preserve"> </w:t>
            </w:r>
            <w:bookmarkStart w:id="29" w:name="_GoBack"/>
            <w:bookmarkEnd w:id="29"/>
          </w:p>
        </w:tc>
      </w:tr>
      <w:tr w:rsidR="00275709" w:rsidRPr="00E03D80" w:rsidTr="00275709">
        <w:tc>
          <w:tcPr>
            <w:tcW w:w="1384" w:type="dxa"/>
          </w:tcPr>
          <w:p w:rsidR="00275709" w:rsidRPr="00275709" w:rsidRDefault="00275709" w:rsidP="00275709">
            <w:pPr>
              <w:jc w:val="both"/>
              <w:rPr>
                <w:rFonts w:cs="Arial"/>
              </w:rPr>
            </w:pPr>
            <w:r w:rsidRPr="00275709">
              <w:rPr>
                <w:rFonts w:cs="Arial"/>
              </w:rPr>
              <w:t>17.09.04</w:t>
            </w:r>
          </w:p>
        </w:tc>
        <w:tc>
          <w:tcPr>
            <w:tcW w:w="6095" w:type="dxa"/>
          </w:tcPr>
          <w:p w:rsidR="00275709" w:rsidRPr="00275709" w:rsidRDefault="00275709" w:rsidP="00275709">
            <w:pPr>
              <w:jc w:val="both"/>
              <w:rPr>
                <w:rFonts w:cs="Arial"/>
              </w:rPr>
            </w:pPr>
            <w:r w:rsidRPr="00275709">
              <w:rPr>
                <w:rFonts w:cs="Arial"/>
              </w:rPr>
              <w:t>Residuos mezclados de construcción y demolición distintos de los especificados en los códigos 17.09.02 y 17.09.03</w:t>
            </w:r>
          </w:p>
        </w:tc>
        <w:tc>
          <w:tcPr>
            <w:tcW w:w="2410" w:type="dxa"/>
          </w:tcPr>
          <w:p w:rsidR="00275709" w:rsidRPr="00E40EF5" w:rsidRDefault="00E40EF5" w:rsidP="009117CD">
            <w:pPr>
              <w:rPr>
                <w:rFonts w:cs="Arial"/>
              </w:rPr>
            </w:pPr>
            <w:r w:rsidRPr="00E40EF5">
              <w:rPr>
                <w:rFonts w:cs="Arial"/>
              </w:rPr>
              <w:t>-</w:t>
            </w:r>
          </w:p>
        </w:tc>
      </w:tr>
    </w:tbl>
    <w:p w:rsidR="009D224F" w:rsidRDefault="009D224F" w:rsidP="00E03D80">
      <w:pPr>
        <w:pStyle w:val="EstiloMEMORIA"/>
        <w:spacing w:before="120" w:after="120"/>
      </w:pPr>
    </w:p>
    <w:p w:rsidR="009D224F" w:rsidRPr="00E03D80" w:rsidRDefault="009D224F" w:rsidP="00E03D80">
      <w:pPr>
        <w:pStyle w:val="EstiloMEMORIA"/>
        <w:spacing w:before="120" w:after="120"/>
        <w:rPr>
          <w:b/>
        </w:rPr>
      </w:pPr>
      <w:r w:rsidRPr="00E03D80">
        <w:rPr>
          <w:b/>
        </w:rPr>
        <w:t>Posibles productos potencialmente peligrosos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2139"/>
        <w:gridCol w:w="2591"/>
        <w:gridCol w:w="2777"/>
      </w:tblGrid>
      <w:tr w:rsidR="009D224F" w:rsidRPr="00C738C5" w:rsidTr="009D224F">
        <w:tc>
          <w:tcPr>
            <w:tcW w:w="2382" w:type="dxa"/>
          </w:tcPr>
          <w:p w:rsidR="009D224F" w:rsidRPr="00C738C5" w:rsidRDefault="009D224F" w:rsidP="009D224F">
            <w:pPr>
              <w:autoSpaceDE w:val="0"/>
              <w:autoSpaceDN w:val="0"/>
              <w:adjustRightInd w:val="0"/>
              <w:jc w:val="both"/>
              <w:rPr>
                <w:rFonts w:cs="Arial"/>
                <w:b/>
              </w:rPr>
            </w:pPr>
            <w:r w:rsidRPr="00C738C5">
              <w:rPr>
                <w:rFonts w:cs="Arial"/>
                <w:b/>
              </w:rPr>
              <w:t>PRODUCTO / MATERIAL</w:t>
            </w:r>
          </w:p>
        </w:tc>
        <w:tc>
          <w:tcPr>
            <w:tcW w:w="2139" w:type="dxa"/>
          </w:tcPr>
          <w:p w:rsidR="009D224F" w:rsidRPr="00C738C5" w:rsidRDefault="009D224F" w:rsidP="009D224F">
            <w:pPr>
              <w:autoSpaceDE w:val="0"/>
              <w:autoSpaceDN w:val="0"/>
              <w:adjustRightInd w:val="0"/>
              <w:jc w:val="both"/>
              <w:rPr>
                <w:rFonts w:cs="Arial"/>
                <w:b/>
              </w:rPr>
            </w:pPr>
            <w:r w:rsidRPr="00C738C5">
              <w:rPr>
                <w:rFonts w:cs="Arial"/>
                <w:b/>
              </w:rPr>
              <w:t>COMPONENTES POTENCIALMENTE PELIGROSOS</w:t>
            </w:r>
          </w:p>
        </w:tc>
        <w:tc>
          <w:tcPr>
            <w:tcW w:w="2591" w:type="dxa"/>
          </w:tcPr>
          <w:p w:rsidR="009D224F" w:rsidRPr="00C738C5" w:rsidRDefault="009D224F" w:rsidP="009D224F">
            <w:pPr>
              <w:autoSpaceDE w:val="0"/>
              <w:autoSpaceDN w:val="0"/>
              <w:adjustRightInd w:val="0"/>
              <w:jc w:val="both"/>
              <w:rPr>
                <w:rFonts w:cs="Arial"/>
                <w:b/>
              </w:rPr>
            </w:pPr>
            <w:r w:rsidRPr="00C738C5">
              <w:rPr>
                <w:rFonts w:cs="Arial"/>
                <w:b/>
              </w:rPr>
              <w:t>PROPIEDADES PONTENCIALMENTE PELIGROSAS</w:t>
            </w:r>
          </w:p>
        </w:tc>
        <w:tc>
          <w:tcPr>
            <w:tcW w:w="2777" w:type="dxa"/>
          </w:tcPr>
          <w:p w:rsidR="009D224F" w:rsidRPr="00C738C5" w:rsidRDefault="009D224F" w:rsidP="009D224F">
            <w:pPr>
              <w:autoSpaceDE w:val="0"/>
              <w:autoSpaceDN w:val="0"/>
              <w:adjustRightInd w:val="0"/>
              <w:jc w:val="both"/>
              <w:rPr>
                <w:rFonts w:cs="Arial"/>
                <w:b/>
              </w:rPr>
            </w:pPr>
            <w:r w:rsidRPr="00C738C5">
              <w:rPr>
                <w:rFonts w:cs="Arial"/>
                <w:b/>
              </w:rPr>
              <w:t>TRATAMIENTO Y/O ELIMINACIÓN</w:t>
            </w:r>
          </w:p>
        </w:tc>
      </w:tr>
      <w:tr w:rsidR="00C738C5" w:rsidRPr="00820183" w:rsidTr="009D224F">
        <w:tc>
          <w:tcPr>
            <w:tcW w:w="2382" w:type="dxa"/>
          </w:tcPr>
          <w:p w:rsidR="00C738C5" w:rsidRPr="00820183" w:rsidRDefault="003012C3" w:rsidP="00820183">
            <w:pPr>
              <w:jc w:val="both"/>
              <w:rPr>
                <w:rFonts w:cs="Arial"/>
              </w:rPr>
            </w:pPr>
            <w:r>
              <w:rPr>
                <w:rFonts w:cs="Arial"/>
              </w:rPr>
              <w:t>-</w:t>
            </w:r>
          </w:p>
        </w:tc>
        <w:tc>
          <w:tcPr>
            <w:tcW w:w="2139" w:type="dxa"/>
          </w:tcPr>
          <w:p w:rsidR="00C738C5" w:rsidRPr="00820183" w:rsidRDefault="003012C3" w:rsidP="00820183">
            <w:pPr>
              <w:jc w:val="both"/>
              <w:rPr>
                <w:rFonts w:cs="Arial"/>
              </w:rPr>
            </w:pPr>
            <w:r>
              <w:rPr>
                <w:rFonts w:cs="Arial"/>
              </w:rPr>
              <w:t>-</w:t>
            </w:r>
          </w:p>
        </w:tc>
        <w:tc>
          <w:tcPr>
            <w:tcW w:w="2591" w:type="dxa"/>
          </w:tcPr>
          <w:p w:rsidR="00C738C5" w:rsidRPr="00820183" w:rsidRDefault="003012C3" w:rsidP="00820183">
            <w:pPr>
              <w:jc w:val="both"/>
              <w:rPr>
                <w:rFonts w:cs="Arial"/>
              </w:rPr>
            </w:pPr>
            <w:r>
              <w:rPr>
                <w:rFonts w:cs="Arial"/>
              </w:rPr>
              <w:t>-</w:t>
            </w:r>
          </w:p>
        </w:tc>
        <w:tc>
          <w:tcPr>
            <w:tcW w:w="2777" w:type="dxa"/>
          </w:tcPr>
          <w:p w:rsidR="00C738C5" w:rsidRPr="00820183" w:rsidRDefault="003012C3" w:rsidP="00820183">
            <w:pPr>
              <w:jc w:val="both"/>
              <w:rPr>
                <w:rFonts w:cs="Arial"/>
              </w:rPr>
            </w:pPr>
            <w:r>
              <w:rPr>
                <w:rFonts w:cs="Arial"/>
              </w:rPr>
              <w:t>-</w:t>
            </w:r>
          </w:p>
        </w:tc>
      </w:tr>
    </w:tbl>
    <w:p w:rsidR="009D224F" w:rsidRPr="00A20EC0" w:rsidRDefault="009D224F" w:rsidP="00A20EC0">
      <w:pPr>
        <w:pStyle w:val="EstiloMEMORIA"/>
        <w:spacing w:before="120" w:after="120"/>
      </w:pPr>
    </w:p>
    <w:p w:rsidR="0038262C" w:rsidRPr="009D224F" w:rsidRDefault="00E03D80" w:rsidP="00E03D80">
      <w:pPr>
        <w:pStyle w:val="Ttulo2"/>
      </w:pPr>
      <w:bookmarkStart w:id="30" w:name="_Toc276756"/>
      <w:r w:rsidRPr="00E03D80">
        <w:lastRenderedPageBreak/>
        <w:t>DESTINO PREVISTO PARA LOS RESIDUOS NO REUTILIZABLES NI VALORIZABLES “IN SITU” (ELIMINACIÓN)</w:t>
      </w:r>
      <w:bookmarkEnd w:id="30"/>
    </w:p>
    <w:p w:rsidR="00E03D80" w:rsidRPr="00E03D80" w:rsidRDefault="00E03D80" w:rsidP="00E03D80">
      <w:pPr>
        <w:pStyle w:val="EstiloMEMORIA"/>
        <w:spacing w:before="120" w:after="120"/>
      </w:pPr>
      <w:r w:rsidRPr="00E03D80">
        <w:t xml:space="preserve">De acuerdo con el principio de jerarquía, únicamente cuando no sea posible establecer ninguno de los tipos precedentes de gestión, se podrá derivar los residuos a vertedero. Por </w:t>
      </w:r>
      <w:r w:rsidR="00CC1C98" w:rsidRPr="00E03D80">
        <w:t>tanto,</w:t>
      </w:r>
      <w:r w:rsidRPr="00E03D80">
        <w:t xml:space="preserve"> las posibles causas pueden ser:</w:t>
      </w:r>
    </w:p>
    <w:p w:rsidR="00E03D80" w:rsidRPr="00E03D80" w:rsidRDefault="00E03D80" w:rsidP="00E03D80">
      <w:pPr>
        <w:pStyle w:val="EstiloMEMORIA"/>
        <w:numPr>
          <w:ilvl w:val="0"/>
          <w:numId w:val="13"/>
        </w:numPr>
        <w:spacing w:before="120" w:after="120"/>
        <w:ind w:left="794" w:hanging="340"/>
      </w:pPr>
      <w:r w:rsidRPr="00E03D80">
        <w:t>Condición propia del residuo: Basuras.</w:t>
      </w:r>
    </w:p>
    <w:p w:rsidR="00E03D80" w:rsidRDefault="00E03D80" w:rsidP="00E03D80">
      <w:pPr>
        <w:pStyle w:val="EstiloMEMORIA"/>
        <w:numPr>
          <w:ilvl w:val="0"/>
          <w:numId w:val="13"/>
        </w:numPr>
        <w:spacing w:before="120" w:after="120"/>
        <w:ind w:left="794" w:hanging="340"/>
      </w:pPr>
      <w:r w:rsidRPr="00E03D80">
        <w:t>Rechazo acreditado documentalmente del residuo por los gestores.</w:t>
      </w:r>
    </w:p>
    <w:p w:rsidR="00E03D80" w:rsidRPr="00E03D80" w:rsidRDefault="00E03D80" w:rsidP="00E03D80">
      <w:pPr>
        <w:pStyle w:val="EstiloMEMORIA"/>
        <w:spacing w:before="120" w:after="120"/>
        <w:rPr>
          <w:b/>
        </w:rPr>
      </w:pPr>
      <w:r w:rsidRPr="00E03D80">
        <w:rPr>
          <w:b/>
        </w:rPr>
        <w:t>Previsión de materiales o residuos a Eliminar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6095"/>
        <w:gridCol w:w="2410"/>
      </w:tblGrid>
      <w:tr w:rsidR="00E03D80" w:rsidRPr="00C738C5" w:rsidTr="00BA1099">
        <w:tc>
          <w:tcPr>
            <w:tcW w:w="1384" w:type="dxa"/>
          </w:tcPr>
          <w:p w:rsidR="00E03D80" w:rsidRPr="00C738C5" w:rsidRDefault="00E03D80" w:rsidP="00BA1099">
            <w:pPr>
              <w:autoSpaceDE w:val="0"/>
              <w:autoSpaceDN w:val="0"/>
              <w:adjustRightInd w:val="0"/>
              <w:jc w:val="both"/>
              <w:rPr>
                <w:rFonts w:cs="Arial"/>
                <w:b/>
              </w:rPr>
            </w:pPr>
            <w:r w:rsidRPr="00C738C5">
              <w:rPr>
                <w:rFonts w:cs="Arial"/>
                <w:b/>
              </w:rPr>
              <w:t>Código LER</w:t>
            </w:r>
          </w:p>
        </w:tc>
        <w:tc>
          <w:tcPr>
            <w:tcW w:w="6095" w:type="dxa"/>
          </w:tcPr>
          <w:p w:rsidR="00E03D80" w:rsidRPr="00C738C5" w:rsidRDefault="00E03D80" w:rsidP="00BA1099">
            <w:pPr>
              <w:autoSpaceDE w:val="0"/>
              <w:autoSpaceDN w:val="0"/>
              <w:adjustRightInd w:val="0"/>
              <w:jc w:val="both"/>
              <w:rPr>
                <w:rFonts w:cs="Arial"/>
                <w:b/>
              </w:rPr>
            </w:pPr>
            <w:r w:rsidRPr="00C738C5">
              <w:rPr>
                <w:rFonts w:cs="Arial"/>
                <w:b/>
              </w:rPr>
              <w:t>Descripción</w:t>
            </w:r>
          </w:p>
        </w:tc>
        <w:tc>
          <w:tcPr>
            <w:tcW w:w="2410" w:type="dxa"/>
          </w:tcPr>
          <w:p w:rsidR="00E03D80" w:rsidRPr="00C738C5" w:rsidRDefault="00E03D80" w:rsidP="00BA1099">
            <w:pPr>
              <w:autoSpaceDE w:val="0"/>
              <w:autoSpaceDN w:val="0"/>
              <w:adjustRightInd w:val="0"/>
              <w:jc w:val="both"/>
              <w:rPr>
                <w:rFonts w:cs="Arial"/>
                <w:b/>
              </w:rPr>
            </w:pPr>
            <w:r w:rsidRPr="00C738C5">
              <w:rPr>
                <w:rFonts w:cs="Arial"/>
                <w:b/>
              </w:rPr>
              <w:t>Peso (</w:t>
            </w:r>
            <w:proofErr w:type="spellStart"/>
            <w:r w:rsidRPr="00C738C5">
              <w:rPr>
                <w:rFonts w:cs="Arial"/>
                <w:b/>
              </w:rPr>
              <w:t>Tn</w:t>
            </w:r>
            <w:proofErr w:type="spellEnd"/>
            <w:r w:rsidRPr="00C738C5">
              <w:rPr>
                <w:rFonts w:cs="Arial"/>
                <w:b/>
              </w:rPr>
              <w:t>.)</w:t>
            </w:r>
          </w:p>
        </w:tc>
      </w:tr>
      <w:tr w:rsidR="00E03D80" w:rsidRPr="00E03D80" w:rsidTr="00BA1099">
        <w:tc>
          <w:tcPr>
            <w:tcW w:w="1384" w:type="dxa"/>
          </w:tcPr>
          <w:p w:rsidR="00E03D80" w:rsidRPr="00C738C5" w:rsidRDefault="00E03D80" w:rsidP="00BA1099">
            <w:pPr>
              <w:jc w:val="both"/>
              <w:rPr>
                <w:rFonts w:cs="Arial"/>
              </w:rPr>
            </w:pPr>
            <w:r w:rsidRPr="00C738C5">
              <w:rPr>
                <w:rFonts w:cs="Arial"/>
              </w:rPr>
              <w:t xml:space="preserve">20.03.01 </w:t>
            </w:r>
          </w:p>
        </w:tc>
        <w:tc>
          <w:tcPr>
            <w:tcW w:w="6095" w:type="dxa"/>
          </w:tcPr>
          <w:p w:rsidR="00E03D80" w:rsidRPr="00C738C5" w:rsidRDefault="00E03D80" w:rsidP="00BA1099">
            <w:pPr>
              <w:jc w:val="both"/>
              <w:rPr>
                <w:rFonts w:cs="Arial"/>
              </w:rPr>
            </w:pPr>
            <w:r w:rsidRPr="00C738C5">
              <w:rPr>
                <w:rFonts w:cs="Arial"/>
              </w:rPr>
              <w:t>Basuras generadas por los operarios y basuras abandonadas en edificios a demoler</w:t>
            </w:r>
          </w:p>
        </w:tc>
        <w:tc>
          <w:tcPr>
            <w:tcW w:w="2410" w:type="dxa"/>
          </w:tcPr>
          <w:p w:rsidR="00E03D80" w:rsidRPr="00E03D80" w:rsidRDefault="00E40EF5" w:rsidP="00BA1099">
            <w:pPr>
              <w:rPr>
                <w:rFonts w:cs="Arial"/>
              </w:rPr>
            </w:pPr>
            <w:r w:rsidRPr="00E40EF5">
              <w:rPr>
                <w:rFonts w:cs="Arial"/>
              </w:rPr>
              <w:t>0,50</w:t>
            </w:r>
            <w:r w:rsidR="00A20EC0" w:rsidRPr="00E40EF5">
              <w:rPr>
                <w:rFonts w:cs="Arial"/>
              </w:rPr>
              <w:t xml:space="preserve"> </w:t>
            </w:r>
            <w:proofErr w:type="spellStart"/>
            <w:r w:rsidR="00A20EC0" w:rsidRPr="00E40EF5">
              <w:rPr>
                <w:rFonts w:cs="Arial"/>
              </w:rPr>
              <w:t>Tn</w:t>
            </w:r>
            <w:proofErr w:type="spellEnd"/>
          </w:p>
        </w:tc>
      </w:tr>
    </w:tbl>
    <w:p w:rsidR="00D8382B" w:rsidRDefault="00D8382B" w:rsidP="009D224F">
      <w:pPr>
        <w:pStyle w:val="EstiloMEMORIA"/>
        <w:spacing w:before="120" w:after="120"/>
      </w:pPr>
    </w:p>
    <w:p w:rsidR="00E03D80" w:rsidRDefault="004C7494" w:rsidP="004C7494">
      <w:pPr>
        <w:pStyle w:val="Ttulo2"/>
      </w:pPr>
      <w:bookmarkStart w:id="31" w:name="_Toc276757"/>
      <w:r w:rsidRPr="004C7494">
        <w:t>FASES DE LAS DEMOLICIONES</w:t>
      </w:r>
      <w:bookmarkEnd w:id="31"/>
    </w:p>
    <w:p w:rsidR="00BA1099" w:rsidRPr="00BA1099" w:rsidRDefault="00BA1099" w:rsidP="00BA1099">
      <w:pPr>
        <w:pStyle w:val="EstiloMEMORIA"/>
        <w:spacing w:before="120" w:after="120"/>
      </w:pPr>
      <w:r w:rsidRPr="00BA1099">
        <w:t>Este apartado establece las pautas de carácter generalista dirigidas a obtener la mayor selección de materiales en origen, así como a no comprometer la calidad de las fracciones mayoritarias (sobre todo, de la fracción pétrea) de cara a su reutilización. El orden en la ejecución de las sucesivas operaciones se considera como mínimo para alcanzar un exitoso aprovechamiento de los materiales seleccionados.</w:t>
      </w:r>
    </w:p>
    <w:p w:rsidR="00E03D80" w:rsidRPr="00BA1099" w:rsidRDefault="00DA65C0" w:rsidP="00BA1099">
      <w:pPr>
        <w:pStyle w:val="Ttulo3"/>
        <w:rPr>
          <w:b/>
        </w:rPr>
      </w:pPr>
      <w:bookmarkStart w:id="32" w:name="_Toc376556953"/>
      <w:bookmarkStart w:id="33" w:name="_Toc276758"/>
      <w:r>
        <w:rPr>
          <w:b/>
        </w:rPr>
        <w:t xml:space="preserve">Demolición </w:t>
      </w:r>
      <w:r w:rsidR="003012C3">
        <w:rPr>
          <w:b/>
        </w:rPr>
        <w:t xml:space="preserve">de pavimentos, </w:t>
      </w:r>
      <w:r>
        <w:rPr>
          <w:b/>
        </w:rPr>
        <w:t>fá</w:t>
      </w:r>
      <w:r w:rsidR="00BA1099" w:rsidRPr="00BA1099">
        <w:rPr>
          <w:b/>
        </w:rPr>
        <w:t>bricas, ladrillo</w:t>
      </w:r>
      <w:proofErr w:type="gramStart"/>
      <w:r w:rsidR="00BA1099" w:rsidRPr="00BA1099">
        <w:rPr>
          <w:b/>
        </w:rPr>
        <w:t xml:space="preserve">, </w:t>
      </w:r>
      <w:bookmarkEnd w:id="32"/>
      <w:r w:rsidR="00BA1099">
        <w:rPr>
          <w:b/>
        </w:rPr>
        <w:t>,</w:t>
      </w:r>
      <w:proofErr w:type="gramEnd"/>
      <w:r w:rsidR="00BA1099">
        <w:rPr>
          <w:b/>
        </w:rPr>
        <w:t xml:space="preserve"> </w:t>
      </w:r>
      <w:r w:rsidR="00CC1C98">
        <w:rPr>
          <w:b/>
        </w:rPr>
        <w:t>etc.</w:t>
      </w:r>
      <w:bookmarkEnd w:id="33"/>
    </w:p>
    <w:p w:rsidR="00DA65C0" w:rsidRPr="00DA65C0" w:rsidRDefault="00DA65C0" w:rsidP="00DA65C0">
      <w:pPr>
        <w:pStyle w:val="EstiloMEMORIA"/>
        <w:spacing w:before="120" w:after="120"/>
      </w:pPr>
      <w:r w:rsidRPr="00DA65C0">
        <w:t xml:space="preserve">En este contexto, se escogerá el mecanismo de demolición que mejor se adecue a cada caso particular. </w:t>
      </w:r>
    </w:p>
    <w:p w:rsidR="00D8382B" w:rsidRDefault="00620616" w:rsidP="00DA65C0">
      <w:pPr>
        <w:pStyle w:val="Ttulo1"/>
        <w:ind w:left="431" w:hanging="431"/>
      </w:pPr>
      <w:bookmarkStart w:id="34" w:name="_Toc376556954"/>
      <w:r>
        <w:rPr>
          <w:b w:val="0"/>
          <w:bCs w:val="0"/>
          <w:caps w:val="0"/>
          <w:u w:val="none"/>
        </w:rPr>
        <w:br w:type="page"/>
      </w:r>
      <w:bookmarkStart w:id="35" w:name="_Toc276759"/>
      <w:r w:rsidR="00DA65C0" w:rsidRPr="00DA65C0">
        <w:lastRenderedPageBreak/>
        <w:t>PLIEGO DE PRESCRIPCIONES TÉCNICAS</w:t>
      </w:r>
      <w:bookmarkEnd w:id="34"/>
      <w:bookmarkEnd w:id="35"/>
    </w:p>
    <w:p w:rsidR="00BC4710" w:rsidRPr="00AB1220" w:rsidRDefault="00BC4710" w:rsidP="00AB1220">
      <w:pPr>
        <w:pStyle w:val="EstiloMEMORIA"/>
        <w:spacing w:before="120" w:after="120"/>
      </w:pPr>
      <w:r w:rsidRPr="00AB1220">
        <w:t>Adicionalmente, además de las estipulaciones normativas vigentes, se establecen las siguientes definiciones específicas en lo relativo a la gestión de residuos:</w:t>
      </w:r>
    </w:p>
    <w:p w:rsidR="00BC4710" w:rsidRPr="00AB1220" w:rsidRDefault="00BC4710" w:rsidP="00AB1220">
      <w:pPr>
        <w:pStyle w:val="EstiloMEMORIA"/>
        <w:spacing w:before="120" w:after="120"/>
      </w:pPr>
      <w:r w:rsidRPr="00AB1220">
        <w:rPr>
          <w:b/>
        </w:rPr>
        <w:t>Residuo:</w:t>
      </w:r>
      <w:r w:rsidRPr="00AB1220">
        <w:t xml:space="preserve"> </w:t>
      </w:r>
      <w:r w:rsidR="00AB1220">
        <w:t>C</w:t>
      </w:r>
      <w:r w:rsidRPr="00AB1220">
        <w:t>ualquier sustancia u objeto del cual su poseedor se desprenda o del que tenga la intención o la obligación de desprenderse, perteneciente a alguna de las categorías que se incluyen en el Anexo I de la Ley 10/1998, de 21 de abril, de Residuos.</w:t>
      </w:r>
    </w:p>
    <w:p w:rsidR="00BC4710" w:rsidRPr="00AB1220" w:rsidRDefault="00BC4710" w:rsidP="00AB1220">
      <w:pPr>
        <w:pStyle w:val="EstiloMEMORIA"/>
        <w:spacing w:before="120" w:after="120"/>
      </w:pPr>
      <w:r w:rsidRPr="00AB1220">
        <w:t xml:space="preserve">En todo caso tendrán esta consideración los que figuren en la Lista Europea de Residuos (LER), No tendrán la consideración de residuo: Los objetos o sustancias residuales de un proceso de producción, transformación o consumo, que no tengan modificadas sus propiedades y características originales y que se utilicen de forma directa como producto o materia prima, sin someterse previamente a una operación de valorización o eliminación y sin poner en peligro la salud humana ni causar perjuicios al medio ambiente. </w:t>
      </w:r>
    </w:p>
    <w:p w:rsidR="00BC4710" w:rsidRPr="00AB1220" w:rsidRDefault="00BC4710" w:rsidP="00AB1220">
      <w:pPr>
        <w:pStyle w:val="EstiloMEMORIA"/>
        <w:spacing w:before="120" w:after="120"/>
      </w:pPr>
      <w:r w:rsidRPr="00AB1220">
        <w:rPr>
          <w:b/>
        </w:rPr>
        <w:t>Residuos domésticos:</w:t>
      </w:r>
      <w:r w:rsidR="00AB1220">
        <w:t xml:space="preserve"> R</w:t>
      </w:r>
      <w:r w:rsidRPr="00AB1220">
        <w:t>esiduos generados en los hogares como consecuencia de las actividades domésticas. Se consideran también residuos domésticos los similares a los anteriores generados en servicios e industrias.</w:t>
      </w:r>
    </w:p>
    <w:p w:rsidR="00BC4710" w:rsidRPr="00AB1220" w:rsidRDefault="00BC4710" w:rsidP="00AB1220">
      <w:pPr>
        <w:pStyle w:val="EstiloMEMORIA"/>
        <w:spacing w:before="120" w:after="120"/>
      </w:pPr>
      <w:r w:rsidRPr="00AB1220">
        <w:t xml:space="preserve">Se incluyen también en esta categoría los residuos que se generan en los hogares de aparatos eléctricos y electrónicos, ropa, pilas, acumuladores, muebles y </w:t>
      </w:r>
      <w:r w:rsidR="00CC1C98" w:rsidRPr="00AB1220">
        <w:t>enseres,</w:t>
      </w:r>
      <w:r w:rsidRPr="00AB1220">
        <w:t xml:space="preserve"> así como los residuos y escombros procedentes de obras menores de construcción y reparación domiciliaria.</w:t>
      </w:r>
    </w:p>
    <w:p w:rsidR="00BC4710" w:rsidRPr="00AB1220" w:rsidRDefault="00BC4710" w:rsidP="00AB1220">
      <w:pPr>
        <w:pStyle w:val="EstiloMEMORIA"/>
        <w:spacing w:before="120" w:after="120"/>
      </w:pPr>
      <w:r w:rsidRPr="00AB1220">
        <w:t>Tendrán la consideración de residuos domésticos los residuos procedentes de limpieza de vías públicas, zonas verdes, áreas recreativas y playas, los animales domésticos muertos y los vehículos abandonados.</w:t>
      </w:r>
    </w:p>
    <w:p w:rsidR="00BC4710" w:rsidRPr="00AB1220" w:rsidRDefault="00BC4710" w:rsidP="00AB1220">
      <w:pPr>
        <w:pStyle w:val="EstiloMEMORIA"/>
        <w:spacing w:before="120" w:after="120"/>
      </w:pPr>
      <w:r w:rsidRPr="00AB1220">
        <w:rPr>
          <w:b/>
        </w:rPr>
        <w:t>Residuos comerciales:</w:t>
      </w:r>
      <w:r w:rsidR="00AB1220">
        <w:t xml:space="preserve"> R</w:t>
      </w:r>
      <w:r w:rsidRPr="00AB1220">
        <w:t>esiduos generados por la actividad propia del comercio, al por mayor y al por menor, de los servicios de restauración y bares, de las oficinas y de los mercados, así como del resto del sector servicios.</w:t>
      </w:r>
    </w:p>
    <w:p w:rsidR="00BC4710" w:rsidRPr="00AB1220" w:rsidRDefault="00BC4710" w:rsidP="00AB1220">
      <w:pPr>
        <w:pStyle w:val="EstiloMEMORIA"/>
        <w:spacing w:before="120" w:after="120"/>
        <w:rPr>
          <w:b/>
        </w:rPr>
      </w:pPr>
      <w:r w:rsidRPr="00AB1220">
        <w:rPr>
          <w:b/>
        </w:rPr>
        <w:t>Residuos urbanos o municipales: son residuos urbanos o municipales:</w:t>
      </w:r>
    </w:p>
    <w:p w:rsidR="00BC4710" w:rsidRPr="00AB1220" w:rsidRDefault="00BC4710" w:rsidP="00AB1220">
      <w:pPr>
        <w:pStyle w:val="EstiloMEMORIA"/>
        <w:spacing w:before="120" w:after="120"/>
      </w:pPr>
      <w:r w:rsidRPr="00AB1220">
        <w:t>1.- Los generados en los domicilios particulares, comercios, oficinas y servicios.</w:t>
      </w:r>
    </w:p>
    <w:p w:rsidR="00BC4710" w:rsidRPr="00AB1220" w:rsidRDefault="00BC4710" w:rsidP="00AB1220">
      <w:pPr>
        <w:pStyle w:val="EstiloMEMORIA"/>
        <w:spacing w:before="120" w:after="120"/>
      </w:pPr>
      <w:r w:rsidRPr="00AB1220">
        <w:t xml:space="preserve">2.- Todos aquellos que no tengan la calificación de peligrosos y que por su naturaleza o composición puedan asimilarse a los producidos en los anteriores lugares o actividades. </w:t>
      </w:r>
    </w:p>
    <w:p w:rsidR="00BC4710" w:rsidRPr="00AB1220" w:rsidRDefault="00BC4710" w:rsidP="00AB1220">
      <w:pPr>
        <w:pStyle w:val="EstiloMEMORIA"/>
        <w:spacing w:before="120" w:after="120"/>
      </w:pPr>
      <w:r w:rsidRPr="00AB1220">
        <w:rPr>
          <w:b/>
        </w:rPr>
        <w:t>Residuos industriales:</w:t>
      </w:r>
      <w:r w:rsidR="00AB1220">
        <w:t xml:space="preserve"> R</w:t>
      </w:r>
      <w:r w:rsidRPr="00AB1220">
        <w:t xml:space="preserve">esiduos resultantes de los procesos de fabricación, de transformación, de utilización, de consumo, de limpieza o de mantenimiento generados por la actividad industrial, excluidas las emisiones a la atmósfera reguladas en la Ley 34/2007, de 15 de noviembre. </w:t>
      </w:r>
    </w:p>
    <w:p w:rsidR="00BC4710" w:rsidRPr="00AB1220" w:rsidRDefault="00BC4710" w:rsidP="00AB1220">
      <w:pPr>
        <w:pStyle w:val="EstiloMEMORIA"/>
        <w:spacing w:before="120" w:after="120"/>
      </w:pPr>
      <w:r w:rsidRPr="00AB1220">
        <w:rPr>
          <w:b/>
        </w:rPr>
        <w:lastRenderedPageBreak/>
        <w:t>Residuos peligrosos:</w:t>
      </w:r>
      <w:r w:rsidR="00AB1220">
        <w:t xml:space="preserve"> R</w:t>
      </w:r>
      <w:r w:rsidRPr="00AB1220">
        <w:t xml:space="preserve">esiduo que presenta una o varias de las características peligrosas enumeradas en el anexo III de la Ley 22/2011, y aquél que pueda aprobar el Gobierno de conformidad con lo establecido en la normativa europea o en los convenios internacionales de los que España sea parte, así como los recipientes y envases que los hayan contenido. Igualmente, aquellos que figuren en la lista de residuos peligrosos aprobada en el Real Decreto 952/1997, de 20 de junio, así como los recipientes y envases que los hayan contenido. Son también residuos peligrosos los que hayan sido calificados como tales por la normativa comunitaria y los que puedan aprobar el Gobierno de conformidad con lo establecido en la normativa europea o en convenios internacionales de los que España sea parte. De igual modo, son residuos peligrosos aquellos que, </w:t>
      </w:r>
      <w:r w:rsidR="00CC1C98" w:rsidRPr="00AB1220">
        <w:t>aun</w:t>
      </w:r>
      <w:r w:rsidRPr="00AB1220">
        <w:t xml:space="preserve"> no figurando en la lista de residuos peligrosos, tengan tal consideración de conformidad con lo dispuesto en el Real Decreto 952/1997, de 20 de junio. </w:t>
      </w:r>
    </w:p>
    <w:p w:rsidR="00BC4710" w:rsidRPr="00AB1220" w:rsidRDefault="00BC4710" w:rsidP="00AB1220">
      <w:pPr>
        <w:pStyle w:val="EstiloMEMORIA"/>
        <w:spacing w:before="120" w:after="120"/>
      </w:pPr>
      <w:r w:rsidRPr="00AB1220">
        <w:rPr>
          <w:b/>
        </w:rPr>
        <w:t>Categorías de los residuos peligrosos:</w:t>
      </w:r>
      <w:r w:rsidRPr="00AB1220">
        <w:t xml:space="preserve"> Explosivos, Oxidantes, Fácilmente inflamable, Inflamable, Irritante, Nocivo, Tóxico, Cancerígeno, Corrosivo, Infeccioso, Toxico para la reproducción, Mutagénico, Con emisiones de gases tóxicos, Sensibilizante, </w:t>
      </w:r>
      <w:proofErr w:type="spellStart"/>
      <w:r w:rsidRPr="00AB1220">
        <w:t>Ecotóxico</w:t>
      </w:r>
      <w:proofErr w:type="spellEnd"/>
      <w:r w:rsidRPr="00AB1220">
        <w:t>, Residuos que puedan dar lugar a otra sustancia que posea alguna de las característi</w:t>
      </w:r>
      <w:r w:rsidR="00AB1220">
        <w:t>cas anteriores (H1 a H15).</w:t>
      </w:r>
    </w:p>
    <w:p w:rsidR="00BC4710" w:rsidRPr="00AB1220" w:rsidRDefault="00BC4710" w:rsidP="00AB1220">
      <w:pPr>
        <w:pStyle w:val="EstiloMEMORIA"/>
        <w:spacing w:before="120" w:after="120"/>
      </w:pPr>
      <w:r w:rsidRPr="00AB1220">
        <w:rPr>
          <w:b/>
        </w:rPr>
        <w:t>Residuo inerte:</w:t>
      </w:r>
      <w:r w:rsidR="00AB1220">
        <w:t xml:space="preserve"> A</w:t>
      </w:r>
      <w:r w:rsidRPr="00AB1220">
        <w:t xml:space="preserve">quel residuo no peligroso que no experimenta transformaciones físicas, químicas o biológicas significativas, no es soluble ni combustible, ni reacciona física ni químicamente ni de ninguna otra manera, no es biodegradable, no afecta negativamente a otras materias con las cuales entra en contacto de forma que pueda dar lugar a contaminación del medio ambiente o perjudicar a la salud humana. La </w:t>
      </w:r>
      <w:proofErr w:type="spellStart"/>
      <w:r w:rsidRPr="00AB1220">
        <w:t>lixiviabilidad</w:t>
      </w:r>
      <w:proofErr w:type="spellEnd"/>
      <w:r w:rsidRPr="00AB1220">
        <w:t xml:space="preserve"> total, el contenido de contaminantes del residuo y la ecotoxicidad del lixiviado deberán ser insignificantes, y en particular no deberán suponer un riesgo para la calidad de las aguas superficiales o subterráneas.</w:t>
      </w:r>
    </w:p>
    <w:p w:rsidR="00BC4710" w:rsidRPr="00AB1220" w:rsidRDefault="00BC4710" w:rsidP="00AB1220">
      <w:pPr>
        <w:pStyle w:val="EstiloMEMORIA"/>
        <w:spacing w:before="120" w:after="120"/>
      </w:pPr>
      <w:r w:rsidRPr="00AB1220">
        <w:rPr>
          <w:b/>
        </w:rPr>
        <w:t>Residuo de construcción y demolición (</w:t>
      </w:r>
      <w:proofErr w:type="spellStart"/>
      <w:r w:rsidRPr="00AB1220">
        <w:rPr>
          <w:b/>
        </w:rPr>
        <w:t>RCDs</w:t>
      </w:r>
      <w:proofErr w:type="spellEnd"/>
      <w:r w:rsidRPr="00AB1220">
        <w:rPr>
          <w:b/>
        </w:rPr>
        <w:t>):</w:t>
      </w:r>
      <w:r w:rsidR="00AB1220">
        <w:t xml:space="preserve"> C</w:t>
      </w:r>
      <w:r w:rsidRPr="00AB1220">
        <w:t xml:space="preserve">ualquier sustancia u objeto que, cumpliendo la definición de «Residuo» incluida en el artículo 3.a) de la Ley 10/1998, de 21 de abril, se genere en una obra de construcción o demolición, incluidos los de obra menor y reparación domiciliaria. </w:t>
      </w:r>
    </w:p>
    <w:p w:rsidR="00BC4710" w:rsidRPr="00AB1220" w:rsidRDefault="00BC4710" w:rsidP="00AB1220">
      <w:pPr>
        <w:pStyle w:val="EstiloMEMORIA"/>
        <w:spacing w:before="120" w:after="120"/>
      </w:pPr>
      <w:r w:rsidRPr="00AB1220">
        <w:rPr>
          <w:b/>
        </w:rPr>
        <w:t>Materiales de construcción y demolición:</w:t>
      </w:r>
      <w:r w:rsidR="00AB1220">
        <w:t xml:space="preserve"> C</w:t>
      </w:r>
      <w:r w:rsidRPr="00AB1220">
        <w:t xml:space="preserve">ualquier sustancia u objeto que no siendo un residuo se genera en una obra de construcción o demolición y se utiliza sin transformaciones ulteriores más allá de la práctica profesional normal. </w:t>
      </w:r>
    </w:p>
    <w:p w:rsidR="00BC4710" w:rsidRPr="00AB1220" w:rsidRDefault="00BC4710" w:rsidP="00AB1220">
      <w:pPr>
        <w:pStyle w:val="EstiloMEMORIA"/>
        <w:spacing w:before="120" w:after="120"/>
      </w:pPr>
      <w:r w:rsidRPr="00AB1220">
        <w:rPr>
          <w:b/>
        </w:rPr>
        <w:t>Aceites usados:</w:t>
      </w:r>
      <w:r w:rsidR="00AB1220">
        <w:t xml:space="preserve"> T</w:t>
      </w:r>
      <w:r w:rsidRPr="00AB1220">
        <w:t xml:space="preserve">odos los aceites minerales o sintéticos, industriales o de lubricación, que hayan dejado de ser aptos para el uso originalmente previsto, como los aceites usados de motores de combustión y los aceites de cajas de cambios, los aceites lubricantes, los aceites para turbinas y los aceites hidráulicos. </w:t>
      </w:r>
    </w:p>
    <w:p w:rsidR="00BC4710" w:rsidRPr="00AB1220" w:rsidRDefault="00BC4710" w:rsidP="00AB1220">
      <w:pPr>
        <w:pStyle w:val="EstiloMEMORIA"/>
        <w:spacing w:before="120" w:after="120"/>
      </w:pPr>
      <w:proofErr w:type="spellStart"/>
      <w:r w:rsidRPr="00AB1220">
        <w:rPr>
          <w:b/>
        </w:rPr>
        <w:t>Biorresiduo</w:t>
      </w:r>
      <w:proofErr w:type="spellEnd"/>
      <w:r w:rsidRPr="00AB1220">
        <w:rPr>
          <w:b/>
        </w:rPr>
        <w:t>:</w:t>
      </w:r>
      <w:r w:rsidR="00AB1220">
        <w:t xml:space="preserve"> R</w:t>
      </w:r>
      <w:r w:rsidRPr="00AB1220">
        <w:t xml:space="preserve">esiduo biodegradable de jardines y parques, residuos alimenticios y de cocina procedentes de hogares, restaurantes, servicios de restauración colectiva y establecimientos de venta al por menor; así como, residuos comparables procedentes de plantas de procesado de alimentos. </w:t>
      </w:r>
    </w:p>
    <w:p w:rsidR="00BC4710" w:rsidRPr="00AB1220" w:rsidRDefault="00BC4710" w:rsidP="00AB1220">
      <w:pPr>
        <w:pStyle w:val="EstiloMEMORIA"/>
        <w:spacing w:before="120" w:after="120"/>
      </w:pPr>
      <w:r w:rsidRPr="00AB1220">
        <w:rPr>
          <w:b/>
        </w:rPr>
        <w:lastRenderedPageBreak/>
        <w:t>Compost:</w:t>
      </w:r>
      <w:r w:rsidR="00AB1220">
        <w:t xml:space="preserve"> E</w:t>
      </w:r>
      <w:r w:rsidRPr="00AB1220">
        <w:t xml:space="preserve">nmienda orgánica obtenida a partir del tratamiento biológico aerobio y termófilo de residuos biodegradables recogidos separadamente. No se considerará compost el material orgánico obtenido de las plantas de tratamiento mecánico biológico de residuos mezclados, que se denominará material </w:t>
      </w:r>
      <w:proofErr w:type="spellStart"/>
      <w:r w:rsidRPr="00AB1220">
        <w:t>bioestabilizado</w:t>
      </w:r>
      <w:proofErr w:type="spellEnd"/>
      <w:r w:rsidRPr="00AB1220">
        <w:t>.</w:t>
      </w:r>
    </w:p>
    <w:p w:rsidR="00BC4710" w:rsidRPr="00AB1220" w:rsidRDefault="00BC4710" w:rsidP="00AB1220">
      <w:pPr>
        <w:pStyle w:val="EstiloMEMORIA"/>
        <w:spacing w:before="120" w:after="120"/>
      </w:pPr>
      <w:r w:rsidRPr="00AB1220">
        <w:rPr>
          <w:b/>
        </w:rPr>
        <w:t>Suelo contaminado:</w:t>
      </w:r>
      <w:r w:rsidR="00AB1220">
        <w:t xml:space="preserve"> A</w:t>
      </w:r>
      <w:r w:rsidRPr="00AB1220">
        <w:t xml:space="preserve">quel cuyas características han sido alteradas negativamente por la presencia de componentes químicos de carácter peligroso procedentes de la actividad humana, en concentración tal que comporte un riesgo inaceptable para la salud humana o el medio ambiente, de acuerdo con los criterios y estándares que se determinen por el Gobierno, y así se haya declarado mediante resolución expresa. </w:t>
      </w:r>
    </w:p>
    <w:p w:rsidR="00BC4710" w:rsidRPr="00AB1220" w:rsidRDefault="00BC4710" w:rsidP="00AB1220">
      <w:pPr>
        <w:pStyle w:val="EstiloMEMORIA"/>
        <w:spacing w:before="120" w:after="120"/>
      </w:pPr>
      <w:r w:rsidRPr="00AB1220">
        <w:rPr>
          <w:b/>
        </w:rPr>
        <w:t>Reducir:</w:t>
      </w:r>
      <w:r w:rsidRPr="00AB1220">
        <w:t xml:space="preserve"> Acciones para reducir y minimizar la producción de objetos susceptibles de convertirse en residuos.</w:t>
      </w:r>
    </w:p>
    <w:p w:rsidR="00BC4710" w:rsidRPr="00AB1220" w:rsidRDefault="00BC4710" w:rsidP="00AB1220">
      <w:pPr>
        <w:pStyle w:val="EstiloMEMORIA"/>
        <w:spacing w:before="120" w:after="120"/>
      </w:pPr>
      <w:r w:rsidRPr="00AB1220">
        <w:rPr>
          <w:b/>
        </w:rPr>
        <w:t>Reutilizar:</w:t>
      </w:r>
      <w:r w:rsidRPr="00AB1220">
        <w:t xml:space="preserve"> Acciones que permiten el volver a usar un determinado producto para darle una segunda vida, con el mismo uso u otro diferente. Reutilizar es volver a utilizar un material en un mismo estado, sin reprocesamiento de la materia, ofreciendo las siguientes opciones:</w:t>
      </w:r>
    </w:p>
    <w:p w:rsidR="00BC4710" w:rsidRPr="00AB1220" w:rsidRDefault="00BC4710" w:rsidP="00AB1220">
      <w:pPr>
        <w:pStyle w:val="EstiloMEMORIA"/>
        <w:numPr>
          <w:ilvl w:val="0"/>
          <w:numId w:val="13"/>
        </w:numPr>
        <w:spacing w:before="120" w:after="120"/>
        <w:ind w:left="794" w:hanging="340"/>
      </w:pPr>
      <w:r w:rsidRPr="00AB1220">
        <w:t>Reutilización directa en la obra donde son generados los residuos.</w:t>
      </w:r>
    </w:p>
    <w:p w:rsidR="00BC4710" w:rsidRPr="00AB1220" w:rsidRDefault="00BC4710" w:rsidP="00AB1220">
      <w:pPr>
        <w:pStyle w:val="EstiloMEMORIA"/>
        <w:numPr>
          <w:ilvl w:val="0"/>
          <w:numId w:val="13"/>
        </w:numPr>
        <w:spacing w:before="120" w:after="120"/>
        <w:ind w:left="794" w:hanging="340"/>
      </w:pPr>
      <w:r w:rsidRPr="00AB1220">
        <w:t>Reutilización en otras obras (de la misma o de otra empresa constructora).</w:t>
      </w:r>
    </w:p>
    <w:p w:rsidR="00BC4710" w:rsidRPr="00AB1220" w:rsidRDefault="00BC4710" w:rsidP="00AB1220">
      <w:pPr>
        <w:pStyle w:val="EstiloMEMORIA"/>
        <w:numPr>
          <w:ilvl w:val="0"/>
          <w:numId w:val="13"/>
        </w:numPr>
        <w:spacing w:before="120" w:after="120"/>
        <w:ind w:left="794" w:hanging="340"/>
      </w:pPr>
      <w:r w:rsidRPr="00AB1220">
        <w:t>Reutilización previa a una transformación.</w:t>
      </w:r>
    </w:p>
    <w:p w:rsidR="00BC4710" w:rsidRPr="00AB1220" w:rsidRDefault="00BC4710" w:rsidP="00AB1220">
      <w:pPr>
        <w:pStyle w:val="EstiloMEMORIA"/>
        <w:spacing w:before="120" w:after="120"/>
      </w:pPr>
      <w:r w:rsidRPr="00AB1220">
        <w:t xml:space="preserve">Dentro de la reutilización o preparación para reutilización se incluye la posibilidad de contemplar las acciones de comprobación, limpieza o reparación, mediante </w:t>
      </w:r>
      <w:r w:rsidR="00AB1220">
        <w:t>l</w:t>
      </w:r>
      <w:r w:rsidRPr="00AB1220">
        <w:t>a cual los residuos se preparan para reutilizarse sin ninguna otra transformación previa.</w:t>
      </w:r>
    </w:p>
    <w:p w:rsidR="00BC4710" w:rsidRPr="00AB1220" w:rsidRDefault="00BC4710" w:rsidP="00AB1220">
      <w:pPr>
        <w:pStyle w:val="EstiloMEMORIA"/>
        <w:spacing w:before="120" w:after="120"/>
      </w:pPr>
      <w:r w:rsidRPr="00AB1220">
        <w:rPr>
          <w:b/>
        </w:rPr>
        <w:t>Reciclar:</w:t>
      </w:r>
      <w:r w:rsidRPr="00AB1220">
        <w:t xml:space="preserve"> El conjunto de operaciones de recogida y tratamiento de residuos que permiten reintroducirlos en un ciclo de vida. Reciclar es cualquier proceso donde materiales de desperdicio son recolectados y transformados en nuevos materiales que pueden ser utilizados o vendidos como nuevos productos o materias primas.</w:t>
      </w:r>
    </w:p>
    <w:p w:rsidR="00BC4710" w:rsidRPr="00AB1220" w:rsidRDefault="00BC4710" w:rsidP="00AB1220">
      <w:pPr>
        <w:pStyle w:val="EstiloMEMORIA"/>
        <w:spacing w:before="120" w:after="120"/>
      </w:pPr>
      <w:r w:rsidRPr="00AB1220">
        <w:rPr>
          <w:b/>
        </w:rPr>
        <w:t>Valorizar:</w:t>
      </w:r>
      <w:r w:rsidRPr="00AB1220">
        <w:t xml:space="preserve"> Estimar el valor de algo, razón por la cual se reconoce el valor de un residuo, ya sea en forma de energía o de material, que tras un proceso o tratamiento puede volver a ser utilizado. Todo procedimiento que permite el aprovechamiento de los recursos contenidos en los residuos, realizado sin poner en peligro la salud humana y sin utilizar métodos que puedan causar perjuicios al medioambiente.</w:t>
      </w:r>
    </w:p>
    <w:p w:rsidR="00BC4710" w:rsidRPr="00AB1220" w:rsidRDefault="00BC4710" w:rsidP="00AB1220">
      <w:pPr>
        <w:pStyle w:val="EstiloMEMORIA"/>
        <w:spacing w:before="120" w:after="120"/>
      </w:pPr>
      <w:r w:rsidRPr="00AB1220">
        <w:rPr>
          <w:b/>
        </w:rPr>
        <w:t>Valorización in situ:</w:t>
      </w:r>
      <w:r w:rsidRPr="00AB1220">
        <w:t xml:space="preserve"> Es aquella que se produce en la propia obra donde se genera el residuo, lo cual presupone la necesidad de una planta de tratamiento (móvil generalmente).</w:t>
      </w:r>
    </w:p>
    <w:p w:rsidR="00BC4710" w:rsidRPr="00AB1220" w:rsidRDefault="00BC4710" w:rsidP="00AB1220">
      <w:pPr>
        <w:pStyle w:val="EstiloMEMORIA"/>
        <w:spacing w:before="120" w:after="120"/>
      </w:pPr>
      <w:r w:rsidRPr="00AB1220">
        <w:rPr>
          <w:b/>
        </w:rPr>
        <w:lastRenderedPageBreak/>
        <w:t>Valorización ex situ:</w:t>
      </w:r>
      <w:r w:rsidRPr="00AB1220">
        <w:t xml:space="preserve"> Es aquella que se produce fuera de la obra donde se genera el residuo, y a los efectos del Decreto 112/2012 resulta indistinto si su uso es para energía o para generar nuevos materiales.</w:t>
      </w:r>
    </w:p>
    <w:p w:rsidR="00BC4710" w:rsidRPr="00AB1220" w:rsidRDefault="00BC4710" w:rsidP="00AB1220">
      <w:pPr>
        <w:pStyle w:val="EstiloMEMORIA"/>
        <w:spacing w:before="120" w:after="120"/>
      </w:pPr>
      <w:r w:rsidRPr="00AB1220">
        <w:rPr>
          <w:b/>
        </w:rPr>
        <w:t>Eliminar:</w:t>
      </w:r>
      <w:r w:rsidRPr="00AB1220">
        <w:t xml:space="preserve"> Gestión o destino de un material o residuo cuando no es posible su reutilización o valorización. Todo procedimiento dirigido al vertido de residuos o a su destrucción, total o parcial, realizado sin poner en peligro la salud humana y sin utilizar métodos que puedan causar perjuicios al medioambiente.</w:t>
      </w:r>
    </w:p>
    <w:p w:rsidR="00BC4710" w:rsidRDefault="00BC4710" w:rsidP="00AB1220">
      <w:pPr>
        <w:pStyle w:val="EstiloMEMORIA"/>
        <w:spacing w:before="120" w:after="120"/>
      </w:pPr>
      <w:r w:rsidRPr="00AB1220">
        <w:t>Nota*: El resto de prescripciones técnicas se incluyen en las prescripciones generales del proyecto.</w:t>
      </w:r>
    </w:p>
    <w:p w:rsidR="00620616" w:rsidRPr="00AB1220" w:rsidRDefault="00620616" w:rsidP="00AB1220">
      <w:pPr>
        <w:pStyle w:val="EstiloMEMORIA"/>
        <w:spacing w:before="120" w:after="120"/>
      </w:pPr>
    </w:p>
    <w:p w:rsidR="00DA65C0" w:rsidRPr="00C738C5" w:rsidRDefault="00AB1220" w:rsidP="00AB1220">
      <w:pPr>
        <w:pStyle w:val="Ttulo2"/>
      </w:pPr>
      <w:bookmarkStart w:id="36" w:name="_Toc276760"/>
      <w:r w:rsidRPr="00C738C5">
        <w:t>INSTALACIONES PARA ALMACENAMIENTO, MANEJO U OTRAS OPERACIONES DE GESTIÓN</w:t>
      </w:r>
      <w:bookmarkEnd w:id="36"/>
    </w:p>
    <w:p w:rsidR="00DA65C0" w:rsidRPr="00AB1220" w:rsidRDefault="00AB1220" w:rsidP="00AB1220">
      <w:pPr>
        <w:pStyle w:val="Ttulo3"/>
        <w:rPr>
          <w:b/>
        </w:rPr>
      </w:pPr>
      <w:bookmarkStart w:id="37" w:name="_Toc276761"/>
      <w:r w:rsidRPr="00AB1220">
        <w:rPr>
          <w:b/>
        </w:rPr>
        <w:t>Almacenamiento de los residuos de construcción y demolición dentro de la obra</w:t>
      </w:r>
      <w:bookmarkEnd w:id="37"/>
    </w:p>
    <w:p w:rsidR="00AB1220" w:rsidRPr="00AB1220" w:rsidRDefault="00AB1220" w:rsidP="00AB1220">
      <w:pPr>
        <w:pStyle w:val="EstiloMEMORIA"/>
        <w:spacing w:before="120" w:after="120"/>
      </w:pPr>
      <w:r w:rsidRPr="00AB1220">
        <w:t>El poseedor de los residuos estará obligado, mientras estén en su poder, a mantenerlos en condiciones adecuadas de higiene y seguridad, así como a evitar la mezcla de fracciones ya seleccionadas que impida o dificulte su posterior valorización o eliminación.</w:t>
      </w:r>
    </w:p>
    <w:p w:rsidR="00AB1220" w:rsidRPr="00AB1220" w:rsidRDefault="00AB1220" w:rsidP="00AB1220">
      <w:pPr>
        <w:pStyle w:val="EstiloMEMORIA"/>
        <w:spacing w:before="120" w:after="120"/>
      </w:pPr>
      <w:r w:rsidRPr="00AB1220">
        <w:t>El depósito temporal para RCD valorizables (maderas, plásticos, chatarra, etc.) que se realice en contenedores o en acopios, se deberá señalizar y segregar del resto de residuos de un modo adecuado.</w:t>
      </w:r>
    </w:p>
    <w:p w:rsidR="00AB1220" w:rsidRPr="00AB1220" w:rsidRDefault="00AB1220" w:rsidP="00AB1220">
      <w:pPr>
        <w:pStyle w:val="EstiloMEMORIA"/>
        <w:spacing w:before="120" w:after="120"/>
      </w:pPr>
      <w:r w:rsidRPr="00AB1220">
        <w:t xml:space="preserve">El depósito temporal de los </w:t>
      </w:r>
      <w:r w:rsidR="00CC1C98" w:rsidRPr="00AB1220">
        <w:t>escombros</w:t>
      </w:r>
      <w:r w:rsidRPr="00AB1220">
        <w:t xml:space="preserve"> se realizará bien en sacos industriales de volumen inferior a </w:t>
      </w:r>
      <w:smartTag w:uri="urn:schemas-microsoft-com:office:smarttags" w:element="metricconverter">
        <w:smartTagPr>
          <w:attr w:name="ProductID" w:val="1 m3"/>
        </w:smartTagPr>
        <w:r w:rsidRPr="00AB1220">
          <w:t>1 m3</w:t>
        </w:r>
      </w:smartTag>
      <w:r w:rsidRPr="00AB1220">
        <w:t xml:space="preserve"> o bien en contenedores metálicos específicos con ubicación y condicionado que establezcan las ordenanzas municipales. Dicho depósito estará en lugares debidamente señalizados y segregados del resto de residuos</w:t>
      </w:r>
    </w:p>
    <w:p w:rsidR="00AB1220" w:rsidRPr="00AB1220" w:rsidRDefault="00AB1220" w:rsidP="00AB1220">
      <w:pPr>
        <w:pStyle w:val="EstiloMEMORIA"/>
        <w:spacing w:before="120" w:after="120"/>
      </w:pPr>
      <w:r w:rsidRPr="00AB1220">
        <w:t>Los contenedores deberán destacar su visibilidad, especialmente durante la noche. En los mismos debe figurar la siguiente información del titular: razón social y teléfono del titular del contenedor o envase. Esta información también quedará reflejada en sacos industriales y otros medios de contención y almacenaje de residuos.</w:t>
      </w:r>
    </w:p>
    <w:p w:rsidR="00AB1220" w:rsidRPr="00AB1220" w:rsidRDefault="00AB1220" w:rsidP="00AB1220">
      <w:pPr>
        <w:pStyle w:val="EstiloMEMORIA"/>
        <w:spacing w:before="120" w:after="120"/>
      </w:pPr>
      <w:r w:rsidRPr="00AB1220">
        <w:t>El responsable de obra a la que presta servicio el contenedor adoptará las medidas necesarias para evitar el depósito de residuos ajenos a la misma. Los contenedores permanecerán cerrados o cubiertos, al menos, fuera del horario de trabajo, para evitar el depósito de residuos ajenos a las obras a la que prestan servicio.</w:t>
      </w:r>
    </w:p>
    <w:p w:rsidR="00AB1220" w:rsidRPr="00AB1220" w:rsidRDefault="00AB1220" w:rsidP="00AB1220">
      <w:pPr>
        <w:pStyle w:val="EstiloMEMORIA"/>
        <w:spacing w:before="120" w:after="120"/>
      </w:pPr>
      <w:r w:rsidRPr="00AB1220">
        <w:t xml:space="preserve">Los contenedores deben estar etiquetados correctamente, de forma que los trabajadores </w:t>
      </w:r>
      <w:r w:rsidR="00C62836">
        <w:t xml:space="preserve">de la </w:t>
      </w:r>
      <w:r w:rsidRPr="00AB1220">
        <w:t>obra conozcan dónde deben depositar los residuos.</w:t>
      </w:r>
    </w:p>
    <w:p w:rsidR="00AB1220" w:rsidRPr="00AB1220" w:rsidRDefault="00AB1220" w:rsidP="00AB1220">
      <w:pPr>
        <w:pStyle w:val="EstiloMEMORIA"/>
        <w:spacing w:before="120" w:after="120"/>
      </w:pPr>
      <w:r w:rsidRPr="00AB1220">
        <w:lastRenderedPageBreak/>
        <w:t>Para el personal de obra, los cuales están bajo la responsabilidad del Contratista y consecuentemente del Poseedor de los Residuos, estarán obligados a:</w:t>
      </w:r>
    </w:p>
    <w:p w:rsidR="00AB1220" w:rsidRPr="00AB1220" w:rsidRDefault="00AB1220" w:rsidP="00AB1220">
      <w:pPr>
        <w:pStyle w:val="EstiloMEMORIA"/>
        <w:numPr>
          <w:ilvl w:val="0"/>
          <w:numId w:val="13"/>
        </w:numPr>
        <w:spacing w:before="120" w:after="120"/>
        <w:ind w:left="794" w:hanging="340"/>
      </w:pPr>
      <w:r w:rsidRPr="00AB1220">
        <w:t>Etiquetar de forma conveniente cada uno de los contenedores que se van a usar en función de las características de los residuos que se depositarán.</w:t>
      </w:r>
    </w:p>
    <w:p w:rsidR="00AB1220" w:rsidRPr="00AB1220" w:rsidRDefault="00AB1220" w:rsidP="00AB1220">
      <w:pPr>
        <w:pStyle w:val="EstiloMEMORIA"/>
        <w:numPr>
          <w:ilvl w:val="0"/>
          <w:numId w:val="13"/>
        </w:numPr>
        <w:spacing w:before="120" w:after="120"/>
        <w:ind w:left="794" w:hanging="340"/>
      </w:pPr>
      <w:r w:rsidRPr="00AB1220">
        <w:t>Las etiquetas deben informar sobre qué materiales pueden, o no, almacenarse en cada recipiente. La información debe ser clara y comprensible. Las etiquetas deben ser de gran formato y resistentes al agua.</w:t>
      </w:r>
    </w:p>
    <w:p w:rsidR="00AB1220" w:rsidRPr="00AB1220" w:rsidRDefault="00AB1220" w:rsidP="00AB1220">
      <w:pPr>
        <w:pStyle w:val="EstiloMEMORIA"/>
        <w:numPr>
          <w:ilvl w:val="0"/>
          <w:numId w:val="13"/>
        </w:numPr>
        <w:spacing w:before="120" w:after="120"/>
        <w:ind w:left="794" w:hanging="340"/>
      </w:pPr>
      <w:r w:rsidRPr="00AB1220">
        <w:t>Utilizar siempre el contenedor apropiado para cada residuo. Las etiquetas se colocan para facilitar la correcta separación de los mismos.</w:t>
      </w:r>
    </w:p>
    <w:p w:rsidR="00AB1220" w:rsidRPr="00AB1220" w:rsidRDefault="00AB1220" w:rsidP="00AB1220">
      <w:pPr>
        <w:pStyle w:val="EstiloMEMORIA"/>
        <w:numPr>
          <w:ilvl w:val="0"/>
          <w:numId w:val="13"/>
        </w:numPr>
        <w:spacing w:before="120" w:after="120"/>
        <w:ind w:left="794" w:hanging="340"/>
      </w:pPr>
      <w:r w:rsidRPr="00AB1220">
        <w:t>Separar los residuos a medida que son generados para que no se mezclen y resulten contaminados.</w:t>
      </w:r>
    </w:p>
    <w:p w:rsidR="00AB1220" w:rsidRPr="00AB1220" w:rsidRDefault="00AB1220" w:rsidP="00AB1220">
      <w:pPr>
        <w:pStyle w:val="EstiloMEMORIA"/>
        <w:numPr>
          <w:ilvl w:val="0"/>
          <w:numId w:val="13"/>
        </w:numPr>
        <w:spacing w:before="120" w:after="120"/>
        <w:ind w:left="794" w:hanging="340"/>
      </w:pPr>
      <w:r w:rsidRPr="00AB1220">
        <w:t>No colocar, residuos apilados y mal protegidos alrededor de la obra, ya que, si se tropieza con ellos o quedan extendidos sin control, pueden ser causa de accidentes.</w:t>
      </w:r>
    </w:p>
    <w:p w:rsidR="00AB1220" w:rsidRPr="00AB1220" w:rsidRDefault="00AB1220" w:rsidP="00AB1220">
      <w:pPr>
        <w:pStyle w:val="EstiloMEMORIA"/>
        <w:numPr>
          <w:ilvl w:val="0"/>
          <w:numId w:val="13"/>
        </w:numPr>
        <w:spacing w:before="120" w:after="120"/>
        <w:ind w:left="794" w:hanging="340"/>
      </w:pPr>
      <w:r w:rsidRPr="00AB1220">
        <w:t>Nunca sobrecargar los contenedores destinados al transporte. Son más difíciles de maniobrar y transportar, y dan lugar a que caigan residuos, que no acostumbran a ser recogidos del suelo.</w:t>
      </w:r>
    </w:p>
    <w:p w:rsidR="00AB1220" w:rsidRPr="00AB1220" w:rsidRDefault="00AB1220" w:rsidP="00AB1220">
      <w:pPr>
        <w:pStyle w:val="EstiloMEMORIA"/>
        <w:numPr>
          <w:ilvl w:val="0"/>
          <w:numId w:val="13"/>
        </w:numPr>
        <w:spacing w:before="120" w:after="120"/>
        <w:ind w:left="794" w:hanging="340"/>
      </w:pPr>
      <w:r w:rsidRPr="00AB1220">
        <w:t>Los contenedores deben salir de la obra perfectamente cubiertos. No se debe permitir que la abandonen sin estarlo porque pueden originar accidentes durante el transporte.</w:t>
      </w:r>
    </w:p>
    <w:p w:rsidR="00AB1220" w:rsidRPr="00AB1220" w:rsidRDefault="00AB1220" w:rsidP="00AB1220">
      <w:pPr>
        <w:pStyle w:val="EstiloMEMORIA"/>
        <w:numPr>
          <w:ilvl w:val="0"/>
          <w:numId w:val="13"/>
        </w:numPr>
        <w:spacing w:before="120" w:after="120"/>
        <w:ind w:left="794" w:hanging="340"/>
      </w:pPr>
      <w:r w:rsidRPr="00AB1220">
        <w:t>Para una gestión más eficiente, se deben proponer ideas referidas a cómo reducir, reutilizar o reciclar los residuos producidos en la obra. Las buenas ideas deben comunicarse a los gestores de los residuos de la obra para que las apliquen y las compartan con el resto del personal.</w:t>
      </w:r>
    </w:p>
    <w:p w:rsidR="00AB1220" w:rsidRPr="00AB1220" w:rsidRDefault="00AB1220" w:rsidP="00AB1220">
      <w:pPr>
        <w:pStyle w:val="EstiloMEMORIA"/>
        <w:numPr>
          <w:ilvl w:val="0"/>
          <w:numId w:val="13"/>
        </w:numPr>
        <w:spacing w:before="120" w:after="120"/>
        <w:ind w:left="794" w:hanging="340"/>
      </w:pPr>
      <w:r w:rsidRPr="00AB1220">
        <w:t>Es obligación del Contratista mantener limpias las obras y sus alrededores tanto de escombros como de materiales sobrantes, retirar las instalaciones provisionales que no sean necesarias, así como ejecutar todos los trabajos y adoptar las medidas que sean apropiadas para que la obra presente buen aspecto.</w:t>
      </w:r>
    </w:p>
    <w:p w:rsidR="00AB1220" w:rsidRPr="00AB1220" w:rsidRDefault="00AB1220" w:rsidP="00AB1220">
      <w:pPr>
        <w:pStyle w:val="EstiloMEMORIA"/>
        <w:numPr>
          <w:ilvl w:val="0"/>
          <w:numId w:val="13"/>
        </w:numPr>
        <w:spacing w:before="120" w:after="120"/>
        <w:ind w:left="794" w:hanging="340"/>
      </w:pPr>
      <w:r w:rsidRPr="00AB1220">
        <w:t>Los residuos de carácter urbano generados en la obra, restos de comidas, envases, lodos de fosas sépticas, se gestionarán acorde con los preceptos marcados por la legislación, la autoridad municipal y este EGR.</w:t>
      </w:r>
    </w:p>
    <w:p w:rsidR="00DA65C0" w:rsidRPr="00C62836" w:rsidRDefault="00C62836" w:rsidP="00C62836">
      <w:pPr>
        <w:pStyle w:val="Ttulo3"/>
        <w:rPr>
          <w:b/>
        </w:rPr>
      </w:pPr>
      <w:bookmarkStart w:id="38" w:name="_Toc276762"/>
      <w:r w:rsidRPr="00C62836">
        <w:rPr>
          <w:b/>
        </w:rPr>
        <w:t>Manejo de residuos de construcción y demolición dentro de la obra</w:t>
      </w:r>
      <w:bookmarkEnd w:id="38"/>
    </w:p>
    <w:p w:rsidR="00C62836" w:rsidRPr="00C62836" w:rsidRDefault="00C62836" w:rsidP="00C62836">
      <w:pPr>
        <w:pStyle w:val="EstiloMEMORIA"/>
        <w:spacing w:before="120" w:after="120"/>
      </w:pPr>
      <w:r w:rsidRPr="00C62836">
        <w:t xml:space="preserve">Criterios de manejo de los </w:t>
      </w:r>
      <w:proofErr w:type="spellStart"/>
      <w:r w:rsidRPr="00C62836">
        <w:t>RCDs</w:t>
      </w:r>
      <w:proofErr w:type="spellEnd"/>
      <w:r w:rsidRPr="00C62836">
        <w:t>:</w:t>
      </w:r>
    </w:p>
    <w:p w:rsidR="00C62836" w:rsidRPr="00C62836" w:rsidRDefault="00C62836" w:rsidP="00C62836">
      <w:pPr>
        <w:pStyle w:val="EstiloMEMORIA"/>
        <w:numPr>
          <w:ilvl w:val="0"/>
          <w:numId w:val="13"/>
        </w:numPr>
        <w:spacing w:before="120" w:after="120"/>
        <w:ind w:left="794" w:hanging="340"/>
      </w:pPr>
      <w:r w:rsidRPr="00C62836">
        <w:t xml:space="preserve">Para el caso de los residuos con amianto, se seguirán los pasos marcados por la Orden MAM/304/2002, de 8 de febrero, por la que se publican las operaciones de valorización y </w:t>
      </w:r>
      <w:r w:rsidRPr="00C62836">
        <w:lastRenderedPageBreak/>
        <w:t>eliminación de residuos y la lista europea de residuos. Anexo II. Lista de Residuos. En cualquier caso, siempre se cumplirán los preceptos dictados por el R. D. 108/1991, de 1 de febrero, sobre la prevención y reducción de la contaminación del medio ambiente producida por el amianto, el R.D. 396/2006, de 31 de marzo, por el que se establecen las disposiciones mínimas de seguridad y salud aplicables a los trabajos con riesgo de exposición al amianto, así como la legislación laboral de aplicación.</w:t>
      </w:r>
    </w:p>
    <w:p w:rsidR="00C62836" w:rsidRPr="00C62836" w:rsidRDefault="00C62836" w:rsidP="00C62836">
      <w:pPr>
        <w:pStyle w:val="EstiloMEMORIA"/>
        <w:numPr>
          <w:ilvl w:val="0"/>
          <w:numId w:val="13"/>
        </w:numPr>
        <w:spacing w:before="120" w:after="120"/>
        <w:ind w:left="794" w:hanging="340"/>
      </w:pPr>
      <w:r w:rsidRPr="00C62836">
        <w:t>Los restos de lavado de canaletas/cubas de hormigón, serán tratados como residuos “escombro”.</w:t>
      </w:r>
    </w:p>
    <w:p w:rsidR="00C62836" w:rsidRPr="00C62836" w:rsidRDefault="00C62836" w:rsidP="00C62836">
      <w:pPr>
        <w:pStyle w:val="EstiloMEMORIA"/>
        <w:numPr>
          <w:ilvl w:val="0"/>
          <w:numId w:val="13"/>
        </w:numPr>
        <w:spacing w:before="120" w:after="120"/>
        <w:ind w:left="794" w:hanging="340"/>
      </w:pPr>
      <w:r w:rsidRPr="00C62836">
        <w:t>Se evitará en todo momento la contaminación con productos tóxicos o peligrosos de los plásticos y restos de madera para su adecuada segregación, así como la contaminación de los acopios o contenedores de escombros con componentes peligrosos.</w:t>
      </w:r>
    </w:p>
    <w:p w:rsidR="00C62836" w:rsidRPr="00C62836" w:rsidRDefault="00C62836" w:rsidP="00C62836">
      <w:pPr>
        <w:pStyle w:val="EstiloMEMORIA"/>
        <w:numPr>
          <w:ilvl w:val="0"/>
          <w:numId w:val="13"/>
        </w:numPr>
        <w:spacing w:before="120" w:after="120"/>
        <w:ind w:left="794" w:hanging="340"/>
      </w:pPr>
      <w:r w:rsidRPr="00C62836">
        <w:t>Si un material no peligroso entra en contacto con un material peligroso, todo</w:t>
      </w:r>
      <w:r>
        <w:t>s</w:t>
      </w:r>
      <w:r w:rsidRPr="00C62836">
        <w:t xml:space="preserve"> los materiales afectos se convierten en peligrosos (RP).</w:t>
      </w:r>
    </w:p>
    <w:p w:rsidR="00C62836" w:rsidRPr="00C62836" w:rsidRDefault="00C62836" w:rsidP="00C62836">
      <w:pPr>
        <w:pStyle w:val="EstiloMEMORIA"/>
        <w:spacing w:before="120" w:after="120"/>
      </w:pPr>
      <w:r w:rsidRPr="00C62836">
        <w:t>En la obra, el director de esta junto con el contratista definirán de acuerdo al plan de gestión la posición 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9360"/>
      </w:tblGrid>
      <w:tr w:rsidR="00C62836" w:rsidRPr="00C62836" w:rsidTr="00A14A17">
        <w:tc>
          <w:tcPr>
            <w:tcW w:w="468" w:type="dxa"/>
          </w:tcPr>
          <w:p w:rsidR="00C62836" w:rsidRPr="00C62836" w:rsidRDefault="00C62836" w:rsidP="00A14A17">
            <w:pPr>
              <w:autoSpaceDE w:val="0"/>
              <w:autoSpaceDN w:val="0"/>
              <w:adjustRightInd w:val="0"/>
              <w:jc w:val="center"/>
              <w:rPr>
                <w:rFonts w:cs="Arial"/>
                <w:b/>
              </w:rPr>
            </w:pPr>
          </w:p>
        </w:tc>
        <w:tc>
          <w:tcPr>
            <w:tcW w:w="9360" w:type="dxa"/>
          </w:tcPr>
          <w:p w:rsidR="00C62836" w:rsidRPr="00C62836" w:rsidRDefault="00C62836" w:rsidP="00A14A17">
            <w:pPr>
              <w:autoSpaceDE w:val="0"/>
              <w:autoSpaceDN w:val="0"/>
              <w:adjustRightInd w:val="0"/>
              <w:jc w:val="both"/>
              <w:rPr>
                <w:rFonts w:cs="Arial"/>
              </w:rPr>
            </w:pPr>
            <w:r w:rsidRPr="00C62836">
              <w:rPr>
                <w:rFonts w:cs="Arial"/>
              </w:rPr>
              <w:t>Bajantes de escombros</w:t>
            </w:r>
          </w:p>
        </w:tc>
      </w:tr>
      <w:tr w:rsidR="00C62836" w:rsidRPr="00C62836" w:rsidTr="00A14A17">
        <w:tc>
          <w:tcPr>
            <w:tcW w:w="468" w:type="dxa"/>
          </w:tcPr>
          <w:p w:rsidR="00C62836" w:rsidRPr="00C62836" w:rsidRDefault="00C62836" w:rsidP="00A14A17">
            <w:pPr>
              <w:autoSpaceDE w:val="0"/>
              <w:autoSpaceDN w:val="0"/>
              <w:adjustRightInd w:val="0"/>
              <w:jc w:val="center"/>
              <w:rPr>
                <w:rFonts w:cs="Arial"/>
                <w:b/>
              </w:rPr>
            </w:pPr>
            <w:r w:rsidRPr="00C62836">
              <w:rPr>
                <w:rFonts w:cs="Arial"/>
                <w:b/>
              </w:rPr>
              <w:t>X</w:t>
            </w:r>
          </w:p>
        </w:tc>
        <w:tc>
          <w:tcPr>
            <w:tcW w:w="9360" w:type="dxa"/>
          </w:tcPr>
          <w:p w:rsidR="00C62836" w:rsidRPr="00C62836" w:rsidRDefault="00C62836" w:rsidP="00A14A17">
            <w:pPr>
              <w:autoSpaceDE w:val="0"/>
              <w:autoSpaceDN w:val="0"/>
              <w:adjustRightInd w:val="0"/>
              <w:jc w:val="both"/>
              <w:rPr>
                <w:rFonts w:cs="Arial"/>
              </w:rPr>
            </w:pPr>
            <w:r w:rsidRPr="00C62836">
              <w:rPr>
                <w:rFonts w:cs="Arial"/>
              </w:rPr>
              <w:t xml:space="preserve">Acopios y/o contenedores de distintos </w:t>
            </w:r>
            <w:proofErr w:type="spellStart"/>
            <w:r w:rsidRPr="00C62836">
              <w:rPr>
                <w:rFonts w:cs="Arial"/>
              </w:rPr>
              <w:t>RCDs</w:t>
            </w:r>
            <w:proofErr w:type="spellEnd"/>
            <w:r w:rsidRPr="00C62836">
              <w:rPr>
                <w:rFonts w:cs="Arial"/>
              </w:rPr>
              <w:t xml:space="preserve"> (tierras, pétreos, plásticos, metales, vidrios, cartones, </w:t>
            </w:r>
            <w:r w:rsidR="00CC1C98" w:rsidRPr="00C62836">
              <w:rPr>
                <w:rFonts w:cs="Arial"/>
              </w:rPr>
              <w:t>etc.</w:t>
            </w:r>
            <w:r w:rsidRPr="00C62836">
              <w:rPr>
                <w:rFonts w:cs="Arial"/>
              </w:rPr>
              <w:t>)</w:t>
            </w:r>
          </w:p>
        </w:tc>
      </w:tr>
      <w:tr w:rsidR="00C62836" w:rsidRPr="00C62836" w:rsidTr="00A14A17">
        <w:tc>
          <w:tcPr>
            <w:tcW w:w="468" w:type="dxa"/>
          </w:tcPr>
          <w:p w:rsidR="00C62836" w:rsidRPr="00C62836" w:rsidRDefault="00C62836" w:rsidP="00A14A17">
            <w:pPr>
              <w:autoSpaceDE w:val="0"/>
              <w:autoSpaceDN w:val="0"/>
              <w:adjustRightInd w:val="0"/>
              <w:jc w:val="center"/>
              <w:rPr>
                <w:rFonts w:cs="Arial"/>
                <w:b/>
              </w:rPr>
            </w:pPr>
            <w:r w:rsidRPr="00C62836">
              <w:rPr>
                <w:rFonts w:cs="Arial"/>
                <w:b/>
              </w:rPr>
              <w:t>X</w:t>
            </w:r>
          </w:p>
        </w:tc>
        <w:tc>
          <w:tcPr>
            <w:tcW w:w="9360" w:type="dxa"/>
          </w:tcPr>
          <w:p w:rsidR="00C62836" w:rsidRPr="00C62836" w:rsidRDefault="00C62836" w:rsidP="00A14A17">
            <w:pPr>
              <w:autoSpaceDE w:val="0"/>
              <w:autoSpaceDN w:val="0"/>
              <w:adjustRightInd w:val="0"/>
              <w:jc w:val="both"/>
              <w:rPr>
                <w:rFonts w:cs="Arial"/>
              </w:rPr>
            </w:pPr>
            <w:r w:rsidRPr="00C62836">
              <w:rPr>
                <w:rFonts w:cs="Arial"/>
              </w:rPr>
              <w:t>Zonas o contenedor para lavado de canaletas / cubetas de hormigón.</w:t>
            </w:r>
          </w:p>
        </w:tc>
      </w:tr>
      <w:tr w:rsidR="00C62836" w:rsidRPr="00C62836" w:rsidTr="00A14A17">
        <w:tc>
          <w:tcPr>
            <w:tcW w:w="468" w:type="dxa"/>
          </w:tcPr>
          <w:p w:rsidR="00C62836" w:rsidRPr="00C62836" w:rsidRDefault="00C62836" w:rsidP="00A14A17">
            <w:pPr>
              <w:autoSpaceDE w:val="0"/>
              <w:autoSpaceDN w:val="0"/>
              <w:adjustRightInd w:val="0"/>
              <w:jc w:val="center"/>
              <w:rPr>
                <w:rFonts w:cs="Arial"/>
                <w:b/>
              </w:rPr>
            </w:pPr>
            <w:r w:rsidRPr="00C62836">
              <w:rPr>
                <w:rFonts w:cs="Arial"/>
                <w:b/>
              </w:rPr>
              <w:t>X</w:t>
            </w:r>
          </w:p>
        </w:tc>
        <w:tc>
          <w:tcPr>
            <w:tcW w:w="9360" w:type="dxa"/>
          </w:tcPr>
          <w:p w:rsidR="00C62836" w:rsidRPr="00C62836" w:rsidRDefault="00C62836" w:rsidP="00A14A17">
            <w:pPr>
              <w:autoSpaceDE w:val="0"/>
              <w:autoSpaceDN w:val="0"/>
              <w:adjustRightInd w:val="0"/>
              <w:jc w:val="both"/>
              <w:rPr>
                <w:rFonts w:cs="Arial"/>
              </w:rPr>
            </w:pPr>
            <w:r w:rsidRPr="00C62836">
              <w:rPr>
                <w:rFonts w:cs="Arial"/>
              </w:rPr>
              <w:t>Almacenamiento de residuos y productos tóxicos potencialmente peligrosos.</w:t>
            </w:r>
          </w:p>
        </w:tc>
      </w:tr>
      <w:tr w:rsidR="00C62836" w:rsidRPr="00C62836" w:rsidTr="00A14A17">
        <w:tc>
          <w:tcPr>
            <w:tcW w:w="468" w:type="dxa"/>
          </w:tcPr>
          <w:p w:rsidR="00C62836" w:rsidRPr="00C62836" w:rsidRDefault="00C62836" w:rsidP="00A14A17">
            <w:pPr>
              <w:autoSpaceDE w:val="0"/>
              <w:autoSpaceDN w:val="0"/>
              <w:adjustRightInd w:val="0"/>
              <w:jc w:val="center"/>
              <w:rPr>
                <w:rFonts w:cs="Arial"/>
                <w:b/>
              </w:rPr>
            </w:pPr>
            <w:r w:rsidRPr="00C62836">
              <w:rPr>
                <w:rFonts w:cs="Arial"/>
                <w:b/>
              </w:rPr>
              <w:t>X</w:t>
            </w:r>
          </w:p>
        </w:tc>
        <w:tc>
          <w:tcPr>
            <w:tcW w:w="9360" w:type="dxa"/>
          </w:tcPr>
          <w:p w:rsidR="00C62836" w:rsidRPr="00C62836" w:rsidRDefault="00C62836" w:rsidP="00A14A17">
            <w:pPr>
              <w:autoSpaceDE w:val="0"/>
              <w:autoSpaceDN w:val="0"/>
              <w:adjustRightInd w:val="0"/>
              <w:jc w:val="both"/>
              <w:rPr>
                <w:rFonts w:cs="Arial"/>
              </w:rPr>
            </w:pPr>
            <w:r w:rsidRPr="00C62836">
              <w:rPr>
                <w:rFonts w:cs="Arial"/>
              </w:rPr>
              <w:t>Contenedores para residuos urbanos.</w:t>
            </w:r>
          </w:p>
        </w:tc>
      </w:tr>
      <w:tr w:rsidR="00C62836" w:rsidRPr="00C62836" w:rsidTr="00A14A17">
        <w:tc>
          <w:tcPr>
            <w:tcW w:w="468" w:type="dxa"/>
          </w:tcPr>
          <w:p w:rsidR="00C62836" w:rsidRPr="00270F4F" w:rsidRDefault="00C62836" w:rsidP="00A14A17">
            <w:pPr>
              <w:autoSpaceDE w:val="0"/>
              <w:autoSpaceDN w:val="0"/>
              <w:adjustRightInd w:val="0"/>
              <w:jc w:val="center"/>
              <w:rPr>
                <w:rFonts w:cs="Arial"/>
                <w:b/>
              </w:rPr>
            </w:pPr>
          </w:p>
        </w:tc>
        <w:tc>
          <w:tcPr>
            <w:tcW w:w="9360" w:type="dxa"/>
          </w:tcPr>
          <w:p w:rsidR="00C62836" w:rsidRPr="00C62836" w:rsidRDefault="00C62836" w:rsidP="00A14A17">
            <w:pPr>
              <w:autoSpaceDE w:val="0"/>
              <w:autoSpaceDN w:val="0"/>
              <w:adjustRightInd w:val="0"/>
              <w:jc w:val="both"/>
              <w:rPr>
                <w:rFonts w:cs="Arial"/>
              </w:rPr>
            </w:pPr>
            <w:r w:rsidRPr="00270F4F">
              <w:rPr>
                <w:rFonts w:cs="Arial"/>
              </w:rPr>
              <w:t>Planta móvil de reciclaje “in situ”.</w:t>
            </w:r>
          </w:p>
        </w:tc>
      </w:tr>
      <w:tr w:rsidR="00C62836" w:rsidRPr="00C62836" w:rsidTr="00A14A17">
        <w:tc>
          <w:tcPr>
            <w:tcW w:w="468" w:type="dxa"/>
          </w:tcPr>
          <w:p w:rsidR="00C62836" w:rsidRPr="00C62836" w:rsidRDefault="00C62836" w:rsidP="00A14A17">
            <w:pPr>
              <w:autoSpaceDE w:val="0"/>
              <w:autoSpaceDN w:val="0"/>
              <w:adjustRightInd w:val="0"/>
              <w:jc w:val="center"/>
              <w:rPr>
                <w:rFonts w:cs="Arial"/>
                <w:b/>
              </w:rPr>
            </w:pPr>
            <w:r w:rsidRPr="00C62836">
              <w:rPr>
                <w:rFonts w:cs="Arial"/>
                <w:b/>
              </w:rPr>
              <w:t>X</w:t>
            </w:r>
          </w:p>
        </w:tc>
        <w:tc>
          <w:tcPr>
            <w:tcW w:w="9360" w:type="dxa"/>
          </w:tcPr>
          <w:p w:rsidR="00C62836" w:rsidRPr="00C62836" w:rsidRDefault="00C62836" w:rsidP="00A14A17">
            <w:pPr>
              <w:autoSpaceDE w:val="0"/>
              <w:autoSpaceDN w:val="0"/>
              <w:adjustRightInd w:val="0"/>
              <w:jc w:val="both"/>
              <w:rPr>
                <w:rFonts w:cs="Arial"/>
              </w:rPr>
            </w:pPr>
            <w:r w:rsidRPr="00C62836">
              <w:rPr>
                <w:rFonts w:cs="Arial"/>
              </w:rPr>
              <w:t>Ubicación de los acopios provisionales de materiales para reciclar como áridos, vidrios, madera o materiales cerámicos.</w:t>
            </w:r>
          </w:p>
        </w:tc>
      </w:tr>
    </w:tbl>
    <w:p w:rsidR="00C62836" w:rsidRDefault="00C62836" w:rsidP="00C62836">
      <w:pPr>
        <w:pStyle w:val="EstiloMEMORIA"/>
        <w:spacing w:before="120" w:after="120"/>
      </w:pPr>
    </w:p>
    <w:p w:rsidR="00DA65C0" w:rsidRDefault="00B61EBC" w:rsidP="00C62836">
      <w:pPr>
        <w:pStyle w:val="Ttulo2"/>
      </w:pPr>
      <w:r>
        <w:rPr>
          <w:b w:val="0"/>
          <w:caps w:val="0"/>
        </w:rPr>
        <w:br w:type="page"/>
      </w:r>
      <w:bookmarkStart w:id="39" w:name="_Toc276763"/>
      <w:r w:rsidR="00C62836" w:rsidRPr="00C62836">
        <w:lastRenderedPageBreak/>
        <w:t>CONDICIONES Y OBLIGACIONES DE GESTIÓN DE LOS RESIDUOS</w:t>
      </w:r>
      <w:bookmarkEnd w:id="39"/>
    </w:p>
    <w:p w:rsidR="00C62836" w:rsidRPr="00C62836" w:rsidRDefault="00C62836" w:rsidP="00C62836">
      <w:pPr>
        <w:pStyle w:val="EstiloMEMORIA"/>
        <w:spacing w:before="120" w:after="120"/>
      </w:pPr>
      <w:r w:rsidRPr="00C62836">
        <w:t xml:space="preserve">Además de las obligaciones previstas en la normativa aplicable, la persona física o jurídica que ejecute la obra estará obligada a presentar a la propiedad de la misma un plan de gestión de residuos (PGR) que refleje cómo llevará a cabo las obligaciones que le incumban en relación con los residuos de construcción y demolición que se vayan a producir en la obra. </w:t>
      </w:r>
    </w:p>
    <w:p w:rsidR="00C62836" w:rsidRPr="00C62836" w:rsidRDefault="00C62836" w:rsidP="00C62836">
      <w:pPr>
        <w:pStyle w:val="EstiloMEMORIA"/>
        <w:spacing w:before="120" w:after="120"/>
      </w:pPr>
      <w:r w:rsidRPr="00C62836">
        <w:t>De acuerdo con la legislación, el poseedor de los residuos deberá disponer de un Técnico de Medioambiente (TMA). El TMA es la figura principal tanto en la redacción como en la implantación del Plan de Gestión de Residuos (PGR). El TMA debe ser una figura conocedora tanto de la ley relacionada con la Gestión de Residuos como de la forma de ejecutar un PGR. El TMA debe verse como una figura homóloga al Técnico de Seguridad, puesto que su trabajo en muchos aspectos es parecido. Así pues, el TMA tiene una tarea transversal dentro de la obra y, como el Técnico de Seguridad, afecta a todos los niveles de trabajo.</w:t>
      </w:r>
    </w:p>
    <w:p w:rsidR="00C62836" w:rsidRPr="00C62836" w:rsidRDefault="00C62836" w:rsidP="00C62836">
      <w:pPr>
        <w:pStyle w:val="EstiloMEMORIA"/>
        <w:spacing w:before="120" w:after="120"/>
      </w:pPr>
      <w:r w:rsidRPr="00C62836">
        <w:t>Desde el punto de vista operativo, es importante destacar que el TMA debe tener un nivel de veto parecido al del Técnico de Seguridad. El TMA debería ser capaz, no de parar la obra, pero sí de poder parar la actividad productiva de un industrial si éste está contaminando directa o indirectamente el trabajo de otro industrial o el suelo o el aire con productos nocivos para el medio ambiente. Estos extremos estarán contemplados en el PGR.</w:t>
      </w:r>
    </w:p>
    <w:p w:rsidR="00C62836" w:rsidRPr="00C62836" w:rsidRDefault="00C62836" w:rsidP="00C62836">
      <w:pPr>
        <w:pStyle w:val="EstiloMEMORIA"/>
        <w:spacing w:before="120" w:after="120"/>
        <w:rPr>
          <w:b/>
        </w:rPr>
      </w:pPr>
      <w:r w:rsidRPr="00C62836">
        <w:rPr>
          <w:b/>
        </w:rPr>
        <w:t xml:space="preserve">Para la confección del PGR, se atenderá al Manual </w:t>
      </w:r>
      <w:proofErr w:type="spellStart"/>
      <w:r w:rsidRPr="00C62836">
        <w:rPr>
          <w:b/>
        </w:rPr>
        <w:t>Ihobe</w:t>
      </w:r>
      <w:proofErr w:type="spellEnd"/>
      <w:r w:rsidRPr="00C62836">
        <w:rPr>
          <w:b/>
        </w:rPr>
        <w:t xml:space="preserve"> para redacción e implantación de plan de gestión de residuos de construcción y demolición y buenas prácticas gremiales.</w:t>
      </w:r>
    </w:p>
    <w:p w:rsidR="00C62836" w:rsidRPr="00C62836" w:rsidRDefault="00C62836" w:rsidP="00C62836">
      <w:pPr>
        <w:pStyle w:val="EstiloMEMORIA"/>
        <w:spacing w:before="120" w:after="120"/>
      </w:pPr>
      <w:r w:rsidRPr="00C62836">
        <w:t>El PGR, una vez aprobado por la dirección facultativa y aceptado por la propiedad, pasará a formar parte de los documentos contractuales de la obra.</w:t>
      </w:r>
    </w:p>
    <w:p w:rsidR="00C62836" w:rsidRPr="00C62836" w:rsidRDefault="00C62836" w:rsidP="00C62836">
      <w:pPr>
        <w:pStyle w:val="EstiloMEMORIA"/>
        <w:spacing w:before="120" w:after="120"/>
      </w:pPr>
      <w:r w:rsidRPr="00C62836">
        <w:t>El poseedor de residuos de construcción y demolición, cuando no proceda a gestionarlos por sí mismo, y sin perjuicio de los requerimientos del proyecto aprobado, estará obligado a entregarlos a un gestor de residuos o a participar en un acuerdo voluntario o convenio de colaboración para su gestión. Los residuos de construcción y demolición se destinarán preferentemente, y por este orden, a operaciones de reutilización, reciclado o a otras formas de valorización. Como último recurso, y siempre y cuando no haya ninguna otra alternativa de gestión se podrá depositar los residuos en vertedero (eliminación).</w:t>
      </w:r>
    </w:p>
    <w:p w:rsidR="00C62836" w:rsidRPr="00C62836" w:rsidRDefault="00C62836" w:rsidP="00C62836">
      <w:pPr>
        <w:pStyle w:val="EstiloMEMORIA"/>
        <w:spacing w:before="120" w:after="120"/>
      </w:pPr>
      <w:r w:rsidRPr="00C62836">
        <w:t xml:space="preserve">La entrega de los residuos de construcción y demolición a un gestor por parte del poseedor habrá de constar en documento fehaciente, en el que figure, al menos, la identificación del poseedor y del productor, la obra de procedencia y, en su caso, el número de licencia de la obra, la cantidad, expresada en toneladas o en metros cúbicos, o en ambas unidades cuando sea posible, el tipo de residuos entregados, codificados con arreglo a la lista europea de residuos publicada por Orden MAM/304/2002, de 8 de febrero, o norma que la sustituya, y la identificación del gestor de las operaciones de destino. </w:t>
      </w:r>
      <w:r w:rsidRPr="00C62836">
        <w:lastRenderedPageBreak/>
        <w:t>Debe seguirse un control administrativo de la información sobre el tratamiento de los residuos en la obra, y para ello se deben conservar los registros de los movimientos de los residuos dentro y fuera de ella.</w:t>
      </w:r>
    </w:p>
    <w:p w:rsidR="00C62836" w:rsidRPr="00C62836" w:rsidRDefault="00C62836" w:rsidP="00C62836">
      <w:pPr>
        <w:pStyle w:val="EstiloMEMORIA"/>
        <w:spacing w:before="120" w:after="120"/>
        <w:rPr>
          <w:b/>
          <w:i/>
        </w:rPr>
      </w:pPr>
      <w:r w:rsidRPr="00C62836">
        <w:rPr>
          <w:b/>
          <w:i/>
          <w:u w:val="single"/>
        </w:rPr>
        <w:t>Desde el 1 de enero de 2013 y de acuerdo con el Decreto 183/2012 de tramitación electrónica</w:t>
      </w:r>
      <w:r w:rsidRPr="00C62836">
        <w:rPr>
          <w:b/>
          <w:i/>
        </w:rPr>
        <w:t xml:space="preserve"> (IKS </w:t>
      </w:r>
      <w:proofErr w:type="spellStart"/>
      <w:r w:rsidRPr="00C62836">
        <w:rPr>
          <w:b/>
          <w:i/>
        </w:rPr>
        <w:t>eem</w:t>
      </w:r>
      <w:proofErr w:type="spellEnd"/>
      <w:r w:rsidRPr="00C62836">
        <w:rPr>
          <w:b/>
          <w:i/>
        </w:rPr>
        <w:t xml:space="preserve">), toda la documentación se ha de realizar a través </w:t>
      </w:r>
      <w:r w:rsidR="00CC1C98" w:rsidRPr="00C62836">
        <w:rPr>
          <w:b/>
          <w:i/>
        </w:rPr>
        <w:t>de la plataforma</w:t>
      </w:r>
      <w:r w:rsidRPr="00C62836">
        <w:rPr>
          <w:b/>
          <w:i/>
        </w:rPr>
        <w:t xml:space="preserve"> IKS </w:t>
      </w:r>
      <w:proofErr w:type="spellStart"/>
      <w:r w:rsidRPr="00C62836">
        <w:rPr>
          <w:b/>
          <w:i/>
        </w:rPr>
        <w:t>eem</w:t>
      </w:r>
      <w:proofErr w:type="spellEnd"/>
      <w:r w:rsidRPr="00C62836">
        <w:rPr>
          <w:b/>
          <w:i/>
        </w:rPr>
        <w:t xml:space="preserve"> del Departamento de Medioambiente del Gobierno Vasco.</w:t>
      </w:r>
    </w:p>
    <w:p w:rsidR="00C62836" w:rsidRPr="00C62836" w:rsidRDefault="00C62836" w:rsidP="00C62836">
      <w:pPr>
        <w:pStyle w:val="EstiloMEMORIA"/>
        <w:spacing w:before="120" w:after="120"/>
      </w:pPr>
      <w:r w:rsidRPr="00C62836">
        <w:t>Cuando el gestor al que el poseedor entregue los residuos de construcción y demolición efectúe únicamente operaciones de recogida, almacenamiento, transferencia o transporte, en el documento de entrega deberá figurar también el gestor de valorización o de eliminación ulterior al que se destinarán los residuos. En todo caso, la responsabilidad administrativa en relación con la cesión de los residuos de construcción y demolición por parte de los poseedores a los gestores se regirá por lo establecido en la Ley 22/2011, de 28 de julio, de residuos y suelos contaminados.</w:t>
      </w:r>
    </w:p>
    <w:p w:rsidR="00C62836" w:rsidRPr="00C62836" w:rsidRDefault="00C62836" w:rsidP="00C62836">
      <w:pPr>
        <w:pStyle w:val="EstiloMEMORIA"/>
        <w:spacing w:before="120" w:after="120"/>
        <w:rPr>
          <w:b/>
          <w:u w:val="single"/>
        </w:rPr>
      </w:pPr>
      <w:r w:rsidRPr="00C62836">
        <w:rPr>
          <w:b/>
          <w:u w:val="single"/>
        </w:rPr>
        <w:t xml:space="preserve">No se admitirá la gestión en ningún vertedero </w:t>
      </w:r>
      <w:r w:rsidR="00093D2D">
        <w:rPr>
          <w:b/>
          <w:u w:val="single"/>
        </w:rPr>
        <w:t xml:space="preserve">de </w:t>
      </w:r>
      <w:r w:rsidRPr="00C62836">
        <w:rPr>
          <w:b/>
          <w:u w:val="single"/>
        </w:rPr>
        <w:t>los residuos que pueden ser objeto de valorización tales como vidrio, papel-cartón, envases, residuos de construcción y demolición, madera, equipos eléctricos y electrónicos, etc.</w:t>
      </w:r>
    </w:p>
    <w:p w:rsidR="00C62836" w:rsidRPr="00C62836" w:rsidRDefault="00C62836" w:rsidP="00C62836">
      <w:pPr>
        <w:pStyle w:val="EstiloMEMORIA"/>
        <w:spacing w:before="120" w:after="120"/>
      </w:pPr>
      <w:r w:rsidRPr="00C62836">
        <w:t xml:space="preserve">El poseedor de los </w:t>
      </w:r>
      <w:r w:rsidR="00CC1C98" w:rsidRPr="00C62836">
        <w:t>residuos</w:t>
      </w:r>
      <w:r w:rsidRPr="00C62836">
        <w:t xml:space="preserve"> deberá sufragar los costes de gestión, y entregar al Productor (Promotor), los certificados y demás documentación acreditativa, que a su vez los entregará a la Dirección </w:t>
      </w:r>
      <w:r w:rsidR="00093D2D">
        <w:t>F</w:t>
      </w:r>
      <w:r w:rsidRPr="00C62836">
        <w:t xml:space="preserve">acultativa para su validación y la confección del Informe final de gestión de residuos. </w:t>
      </w:r>
      <w:r w:rsidRPr="00C62836">
        <w:rPr>
          <w:b/>
          <w:u w:val="single"/>
        </w:rPr>
        <w:t>Sin la entrega de la documentación justificativa de todos los residuos, no se procederá a la liquidación de la obra.</w:t>
      </w:r>
    </w:p>
    <w:p w:rsidR="00C62836" w:rsidRPr="00C62836" w:rsidRDefault="00C62836" w:rsidP="00C62836">
      <w:pPr>
        <w:pStyle w:val="EstiloMEMORIA"/>
        <w:spacing w:before="120" w:after="120"/>
      </w:pPr>
      <w:r w:rsidRPr="00C62836">
        <w:t>La segregación, tratamiento y gestión de residuos se realizará mediante el tratamiento correspondiente por parte de empresas homologadas y mediante contenedores o sacos industriales.</w:t>
      </w:r>
    </w:p>
    <w:p w:rsidR="00C62836" w:rsidRPr="00C62836" w:rsidRDefault="00C62836" w:rsidP="00C62836">
      <w:pPr>
        <w:pStyle w:val="EstiloMEMORIA"/>
        <w:spacing w:before="120" w:after="120"/>
      </w:pPr>
      <w:r w:rsidRPr="00C62836">
        <w:t>Es obligación del contratista proporciona</w:t>
      </w:r>
      <w:r w:rsidR="00093D2D">
        <w:t>r</w:t>
      </w:r>
      <w:r w:rsidRPr="00C62836">
        <w:t xml:space="preserve"> a la Dirección Facultativa de la obra y a la propiedad, los certificados de los contenedores </w:t>
      </w:r>
      <w:r w:rsidR="00CC1C98" w:rsidRPr="00C62836">
        <w:t>empleados,</w:t>
      </w:r>
      <w:r w:rsidRPr="00C62836">
        <w:t xml:space="preserve"> así como de los puntos de vertido final, ambos emitidos por entidades autorizadas y homologadas por el Gobierno Vasco.</w:t>
      </w:r>
    </w:p>
    <w:p w:rsidR="00C62836" w:rsidRPr="00C62836" w:rsidRDefault="00C62836" w:rsidP="00C62836">
      <w:pPr>
        <w:pStyle w:val="EstiloMEMORIA"/>
        <w:spacing w:before="120" w:after="120"/>
      </w:pPr>
      <w:r w:rsidRPr="00C62836">
        <w:t>Es obligación del contratista mantener limpias las obras y sus alrededores tanto en escombros como de materiales sobrantes, retirar las instalaciones provisionales que no sean necesarias, así como ejecutar todos los trabajos y adoptar medidas que sean apropiadas para que la obra presente buen aspecto.</w:t>
      </w:r>
    </w:p>
    <w:p w:rsidR="00C62836" w:rsidRPr="00C62836" w:rsidRDefault="00C62836" w:rsidP="00C62836">
      <w:pPr>
        <w:pStyle w:val="EstiloMEMORIA"/>
        <w:spacing w:before="120" w:after="120"/>
      </w:pPr>
      <w:r w:rsidRPr="00C738C5">
        <w:t xml:space="preserve">Durante las demoliciones parciales interiores, tras haber apeado y apuntalado las parte o elementos peligrosos, como norma general, se procurará actuar retirado los elementos contaminados y/o peligrosos tan pronto como sea posible, así como los elementos a conservar o valiosos (cerámicos, mármoles, </w:t>
      </w:r>
      <w:r w:rsidR="00CC1C98" w:rsidRPr="00C738C5">
        <w:t>etc.</w:t>
      </w:r>
      <w:r w:rsidRPr="00C738C5">
        <w:t>…). Seguidamente, se actuará desmontando aquellas partes accesibles que lo permitan.</w:t>
      </w:r>
    </w:p>
    <w:p w:rsidR="00C62836" w:rsidRPr="00C62836" w:rsidRDefault="00C62836" w:rsidP="00C62836">
      <w:pPr>
        <w:pStyle w:val="EstiloMEMORIA"/>
        <w:spacing w:before="120" w:after="120"/>
      </w:pPr>
      <w:r w:rsidRPr="00C62836">
        <w:t>En el equipo de obra se deberán establecer los medios humanos, técnicos y procedimientos de separación que se dedicarán a cada tipo de RCD.</w:t>
      </w:r>
    </w:p>
    <w:p w:rsidR="00C62836" w:rsidRPr="00C62836" w:rsidRDefault="00C62836" w:rsidP="00C62836">
      <w:pPr>
        <w:pStyle w:val="EstiloMEMORIA"/>
        <w:spacing w:before="120" w:after="120"/>
      </w:pPr>
      <w:r w:rsidRPr="00C62836">
        <w:lastRenderedPageBreak/>
        <w:t>Al contratar la gestión de los RCD, hay que asegurarse que el destino final (gestor autorizado, planta de reciclaje, vertedero, incineradora) tiene la autorización del Gobierno Vasco y la inscripción en el registro correspondiente. Asimismo, se realizará un estricto control documental: los transportistas y gestores de RCD deberán aportar justificantes impresos de cada retirada y entrega en destino final. Para aquellos RCD (tierras, pétreos, etc.) que sean reutilizados en otras obras o proyectos de restauración, se deberá aportar evidencia documental de que ha sido así (licencias o autorizaciones administrativas).</w:t>
      </w:r>
    </w:p>
    <w:p w:rsidR="00C62836" w:rsidRPr="00C62836" w:rsidRDefault="00C62836" w:rsidP="00C62836">
      <w:pPr>
        <w:pStyle w:val="EstiloMEMORIA"/>
        <w:spacing w:before="120" w:after="120"/>
      </w:pPr>
      <w:r w:rsidRPr="00C62836">
        <w:t>La gestión (tanto documental como operativa) de los residuos peligrosos que se generen en obra será conforme a la legislación vigente y a los requisitos de las ordenanzas locales.</w:t>
      </w:r>
    </w:p>
    <w:p w:rsidR="00C62836" w:rsidRPr="00C62836" w:rsidRDefault="00C62836" w:rsidP="00C62836">
      <w:pPr>
        <w:pStyle w:val="EstiloMEMORIA"/>
        <w:spacing w:before="120" w:after="120"/>
      </w:pPr>
      <w:r w:rsidRPr="00C62836">
        <w:t>Todo el personal de la obra, del cual el contratista es el responsable, conocerá sus obligaciones acerca de la manipulación de los residuos de obra. El personal de la obra es responsable de cumplir correctamente todas aquellas órdenes y normas que el responsable de la gestión de los residuos disponga. Animar al personal de la obra a proponer ideas sobre cómo reducir, reutilizar y reciclar residuos. Facilitar la difusión, entre todo el personal de la obra, de las iniciativas e ideas que surgen en la propia obra para la mejor gestión de los residuos.</w:t>
      </w:r>
    </w:p>
    <w:p w:rsidR="00C62836" w:rsidRDefault="00C62836" w:rsidP="00C62836">
      <w:pPr>
        <w:pStyle w:val="EstiloMEMORIA"/>
        <w:spacing w:before="120" w:after="120"/>
      </w:pPr>
      <w:r w:rsidRPr="00C62836">
        <w:t>Se atenderán los criterios municipales establecidos (ordenanzas, condiciones de licencia de obras…), especialmente si obligan a la separación en origen de determinadas materias ob</w:t>
      </w:r>
      <w:r w:rsidR="00093D2D">
        <w:t>jeto de reciclaje o deposición.</w:t>
      </w:r>
    </w:p>
    <w:p w:rsidR="00C62836" w:rsidRDefault="00B61EBC" w:rsidP="00093D2D">
      <w:pPr>
        <w:pStyle w:val="Ttulo1"/>
        <w:ind w:left="431" w:hanging="431"/>
      </w:pPr>
      <w:r>
        <w:rPr>
          <w:b w:val="0"/>
          <w:bCs w:val="0"/>
          <w:caps w:val="0"/>
          <w:u w:val="none"/>
        </w:rPr>
        <w:br w:type="page"/>
      </w:r>
      <w:bookmarkStart w:id="40" w:name="_Toc276764"/>
      <w:r w:rsidR="00093D2D" w:rsidRPr="00093D2D">
        <w:lastRenderedPageBreak/>
        <w:t>VALORACIÓN DEL COSTE PREVISTO PARA LA CORRECTA GESTIÓN DE LOS RCDs</w:t>
      </w:r>
      <w:bookmarkEnd w:id="40"/>
    </w:p>
    <w:p w:rsidR="00093D2D" w:rsidRPr="00093D2D" w:rsidRDefault="00093D2D" w:rsidP="00093D2D">
      <w:pPr>
        <w:pStyle w:val="EstiloMEMORIA"/>
        <w:spacing w:before="120" w:after="120"/>
      </w:pPr>
      <w:r w:rsidRPr="00620616">
        <w:t xml:space="preserve">Los precios de gestión de los </w:t>
      </w:r>
      <w:proofErr w:type="spellStart"/>
      <w:r w:rsidRPr="00620616">
        <w:t>RCDs</w:t>
      </w:r>
      <w:proofErr w:type="spellEnd"/>
      <w:r w:rsidRPr="00620616">
        <w:t xml:space="preserve"> resultantes de los trabajos se calculan a partir de las cuantías de peso y volúmenes teóricos cuantificados en el apartado </w:t>
      </w:r>
      <w:r w:rsidR="00620616" w:rsidRPr="00620616">
        <w:t>1.</w:t>
      </w:r>
      <w:r w:rsidR="000C7824">
        <w:t>12</w:t>
      </w:r>
      <w:r w:rsidRPr="00620616">
        <w:t xml:space="preserve"> y a partir de las bases de precios contrastadas.</w:t>
      </w:r>
    </w:p>
    <w:p w:rsidR="00725AE2" w:rsidRDefault="00725AE2" w:rsidP="00DA65C0">
      <w:pPr>
        <w:pStyle w:val="EstiloMEMORIA"/>
        <w:spacing w:before="120" w:after="120"/>
      </w:pPr>
    </w:p>
    <w:p w:rsidR="00725AE2" w:rsidRDefault="00725AE2" w:rsidP="00DA65C0">
      <w:pPr>
        <w:pStyle w:val="EstiloMEMORIA"/>
        <w:spacing w:before="120" w:after="120"/>
      </w:pPr>
    </w:p>
    <w:p w:rsidR="00725AE2" w:rsidRDefault="00725AE2" w:rsidP="00DA65C0">
      <w:pPr>
        <w:pStyle w:val="EstiloMEMORIA"/>
        <w:spacing w:before="120" w:after="120"/>
      </w:pPr>
    </w:p>
    <w:p w:rsidR="00725AE2" w:rsidRDefault="00725AE2" w:rsidP="00DA65C0">
      <w:pPr>
        <w:pStyle w:val="EstiloMEMORIA"/>
        <w:spacing w:before="120" w:after="120"/>
      </w:pPr>
    </w:p>
    <w:p w:rsidR="00725AE2" w:rsidRDefault="00725AE2" w:rsidP="00DA65C0">
      <w:pPr>
        <w:pStyle w:val="EstiloMEMORIA"/>
        <w:spacing w:before="120" w:after="120"/>
      </w:pPr>
    </w:p>
    <w:p w:rsidR="00725AE2" w:rsidRDefault="00725AE2" w:rsidP="00725AE2">
      <w:pPr>
        <w:tabs>
          <w:tab w:val="left" w:pos="5103"/>
        </w:tabs>
        <w:spacing w:line="360" w:lineRule="auto"/>
        <w:jc w:val="right"/>
        <w:rPr>
          <w:sz w:val="18"/>
        </w:rPr>
      </w:pPr>
      <w:r>
        <w:rPr>
          <w:sz w:val="18"/>
        </w:rPr>
        <w:tab/>
        <w:t xml:space="preserve">Fdo.:  </w:t>
      </w:r>
      <w:r w:rsidR="003012C3">
        <w:rPr>
          <w:sz w:val="18"/>
        </w:rPr>
        <w:t>VÍCTOR MIGUEL COLINA FDEZ.</w:t>
      </w:r>
    </w:p>
    <w:p w:rsidR="00725AE2" w:rsidRDefault="00725AE2" w:rsidP="00725AE2">
      <w:pPr>
        <w:tabs>
          <w:tab w:val="left" w:pos="5103"/>
          <w:tab w:val="left" w:pos="5529"/>
        </w:tabs>
        <w:spacing w:line="360" w:lineRule="auto"/>
        <w:jc w:val="right"/>
        <w:rPr>
          <w:sz w:val="18"/>
        </w:rPr>
      </w:pPr>
      <w:r>
        <w:rPr>
          <w:sz w:val="18"/>
        </w:rPr>
        <w:tab/>
      </w:r>
      <w:r w:rsidR="003012C3">
        <w:rPr>
          <w:sz w:val="18"/>
        </w:rPr>
        <w:t>Ingeniero de Caminos</w:t>
      </w:r>
    </w:p>
    <w:p w:rsidR="003012C3" w:rsidRDefault="003012C3" w:rsidP="00725AE2">
      <w:pPr>
        <w:tabs>
          <w:tab w:val="left" w:pos="5103"/>
          <w:tab w:val="left" w:pos="5529"/>
        </w:tabs>
        <w:spacing w:line="360" w:lineRule="auto"/>
        <w:jc w:val="right"/>
        <w:rPr>
          <w:sz w:val="18"/>
        </w:rPr>
      </w:pPr>
      <w:r>
        <w:rPr>
          <w:sz w:val="18"/>
        </w:rPr>
        <w:t>Col. 18694</w:t>
      </w:r>
    </w:p>
    <w:p w:rsidR="00093D2D" w:rsidRPr="00093D2D" w:rsidRDefault="00093D2D" w:rsidP="00093D2D">
      <w:pPr>
        <w:pStyle w:val="EstiloMEMORIA"/>
        <w:spacing w:before="120" w:after="120"/>
      </w:pPr>
    </w:p>
    <w:p w:rsidR="00093D2D" w:rsidRPr="00093D2D" w:rsidRDefault="00093D2D" w:rsidP="00093D2D">
      <w:pPr>
        <w:pStyle w:val="EstiloMEMORIA"/>
        <w:spacing w:before="120" w:after="120"/>
      </w:pPr>
    </w:p>
    <w:sectPr w:rsidR="00093D2D" w:rsidRPr="00093D2D" w:rsidSect="000C7824">
      <w:pgSz w:w="11907" w:h="16840" w:code="9"/>
      <w:pgMar w:top="2268" w:right="1276" w:bottom="1418" w:left="1418" w:header="39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F9E" w:rsidRDefault="00EB1F9E" w:rsidP="004F5DD3">
      <w:r>
        <w:separator/>
      </w:r>
    </w:p>
  </w:endnote>
  <w:endnote w:type="continuationSeparator" w:id="0">
    <w:p w:rsidR="00EB1F9E" w:rsidRDefault="00EB1F9E" w:rsidP="004F5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ovarese Bk BT">
    <w:altName w:val="Stylus BT"/>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egrit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 New Roman TUR">
    <w:charset w:val="00"/>
    <w:family w:val="roman"/>
    <w:pitch w:val="variable"/>
    <w:sig w:usb0="E0002EFF" w:usb1="C000785B" w:usb2="00000009" w:usb3="00000000" w:csb0="000001FF" w:csb1="00000000"/>
  </w:font>
  <w:font w:name="TrueOptima">
    <w:altName w:val="Calibri"/>
    <w:panose1 w:val="00000000000000000000"/>
    <w:charset w:val="00"/>
    <w:family w:val="auto"/>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1F9E" w:rsidRDefault="00EB1F9E">
    <w:pPr>
      <w:pStyle w:val="Piedepgina"/>
      <w:rPr>
        <w:lang w:val="es-ES"/>
      </w:rPr>
    </w:pPr>
  </w:p>
  <w:p w:rsidR="00EB1F9E" w:rsidRDefault="00EB1F9E">
    <w:pPr>
      <w:pStyle w:val="Piedepgina"/>
      <w:rPr>
        <w:lang w:val="es-E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1F9E" w:rsidRDefault="00EB1F9E">
    <w:pPr>
      <w:pStyle w:val="Piedepgina"/>
      <w:spacing w:line="240" w:lineRule="atLeast"/>
      <w:rPr>
        <w:sz w:val="18"/>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18</w:t>
    </w:r>
    <w:r>
      <w:rPr>
        <w:rStyle w:val="Nmerodep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F9E" w:rsidRDefault="00EB1F9E" w:rsidP="004F5DD3">
      <w:r>
        <w:separator/>
      </w:r>
    </w:p>
  </w:footnote>
  <w:footnote w:type="continuationSeparator" w:id="0">
    <w:p w:rsidR="00EB1F9E" w:rsidRDefault="00EB1F9E" w:rsidP="004F5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1F9E" w:rsidRDefault="00EB1F9E" w:rsidP="00CC1C98">
    <w:pPr>
      <w:pStyle w:val="Encabezado"/>
      <w:tabs>
        <w:tab w:val="clear" w:pos="601"/>
        <w:tab w:val="clear" w:pos="3828"/>
        <w:tab w:val="center" w:pos="1418"/>
      </w:tabs>
      <w:spacing w:before="0" w:after="0" w:line="240" w:lineRule="atLeast"/>
      <w:jc w:val="left"/>
      <w:rPr>
        <w:b w:val="0"/>
        <w:color w:val="auto"/>
        <w:sz w:val="20"/>
        <w:lang w:bidi="he-IL"/>
      </w:rPr>
    </w:pPr>
    <w:r>
      <w:rPr>
        <w:noProof/>
      </w:rPr>
      <w:drawing>
        <wp:inline distT="0" distB="0" distL="0" distR="0" wp14:anchorId="25978B40" wp14:editId="41C5E30D">
          <wp:extent cx="1676400" cy="953770"/>
          <wp:effectExtent l="0" t="0" r="0" b="0"/>
          <wp:docPr id="5" name="Imagen 3" descr="Descripción: C:\Users\Roberto  Avendaño\Desktop\CABB.jpg"/>
          <wp:cNvGraphicFramePr/>
          <a:graphic xmlns:a="http://schemas.openxmlformats.org/drawingml/2006/main">
            <a:graphicData uri="http://schemas.openxmlformats.org/drawingml/2006/picture">
              <pic:pic xmlns:pic="http://schemas.openxmlformats.org/drawingml/2006/picture">
                <pic:nvPicPr>
                  <pic:cNvPr id="5" name="Imagen 3" descr="Descripción: C:\Users\Roberto  Avendaño\Desktop\CABB.jpg"/>
                  <pic:cNvPicPr/>
                </pic:nvPicPr>
                <pic:blipFill>
                  <a:blip r:embed="rId1">
                    <a:extLst>
                      <a:ext uri="{28A0092B-C50C-407E-A947-70E740481C1C}">
                        <a14:useLocalDpi xmlns:a14="http://schemas.microsoft.com/office/drawing/2010/main" val="0"/>
                      </a:ext>
                    </a:extLst>
                  </a:blip>
                  <a:srcRect l="6802" r="14287" b="17500"/>
                  <a:stretch>
                    <a:fillRect/>
                  </a:stretch>
                </pic:blipFill>
                <pic:spPr bwMode="auto">
                  <a:xfrm>
                    <a:off x="0" y="0"/>
                    <a:ext cx="1676400" cy="953770"/>
                  </a:xfrm>
                  <a:prstGeom prst="rect">
                    <a:avLst/>
                  </a:prstGeom>
                  <a:noFill/>
                  <a:ln>
                    <a:noFill/>
                  </a:ln>
                </pic:spPr>
              </pic:pic>
            </a:graphicData>
          </a:graphic>
        </wp:inline>
      </w:drawing>
    </w:r>
    <w:r>
      <w:rPr>
        <w:noProof/>
      </w:rPr>
      <w:drawing>
        <wp:anchor distT="0" distB="0" distL="114300" distR="114300" simplePos="0" relativeHeight="251659264" behindDoc="0" locked="0" layoutInCell="1" allowOverlap="1">
          <wp:simplePos x="0" y="0"/>
          <wp:positionH relativeFrom="column">
            <wp:align>right</wp:align>
          </wp:positionH>
          <wp:positionV relativeFrom="paragraph">
            <wp:posOffset>53975</wp:posOffset>
          </wp:positionV>
          <wp:extent cx="1743075" cy="876300"/>
          <wp:effectExtent l="0" t="0" r="0" b="0"/>
          <wp:wrapNone/>
          <wp:docPr id="20" name="Imagen 15" descr="boslan vertical color posi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boslan vertical color positiv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075"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4294">
      <w:rPr>
        <w:b w:val="0"/>
        <w:color w:val="auto"/>
        <w:sz w:val="20"/>
        <w:lang w:bidi="he-IL"/>
      </w:rPr>
      <w:t xml:space="preserve"> </w:t>
    </w:r>
  </w:p>
  <w:p w:rsidR="00EB1F9E" w:rsidRDefault="00EB1F9E" w:rsidP="00CC1C98">
    <w:pPr>
      <w:pStyle w:val="Encabezado"/>
      <w:tabs>
        <w:tab w:val="clear" w:pos="601"/>
        <w:tab w:val="clear" w:pos="3828"/>
        <w:tab w:val="center" w:pos="1418"/>
      </w:tabs>
      <w:spacing w:before="0" w:after="0" w:line="240" w:lineRule="atLeast"/>
      <w:jc w:val="left"/>
      <w:rPr>
        <w:b w:val="0"/>
        <w:color w:val="auto"/>
        <w:sz w:val="20"/>
        <w:lang w:bidi="he-IL"/>
      </w:rPr>
    </w:pPr>
    <w:r w:rsidRPr="008C4294">
      <w:rPr>
        <w:b w:val="0"/>
        <w:color w:val="auto"/>
        <w:sz w:val="20"/>
        <w:lang w:bidi="he-IL"/>
      </w:rPr>
      <w:t xml:space="preserve">                               </w:t>
    </w:r>
  </w:p>
  <w:p w:rsidR="00EB1F9E" w:rsidRDefault="00EB1F9E" w:rsidP="00CC1C98">
    <w:pPr>
      <w:pStyle w:val="Encabezado"/>
      <w:tabs>
        <w:tab w:val="center" w:pos="1418"/>
      </w:tabs>
      <w:spacing w:before="0" w:after="240" w:line="240" w:lineRule="atLeast"/>
      <w:rPr>
        <w:b w:val="0"/>
        <w:color w:val="auto"/>
        <w:sz w:val="20"/>
        <w:lang w:bidi="he-IL"/>
      </w:rPr>
    </w:pPr>
    <w:r>
      <w:rPr>
        <w:b w:val="0"/>
        <w:color w:val="auto"/>
        <w:sz w:val="18"/>
        <w:lang w:bidi="he-IL"/>
      </w:rPr>
      <w:t>CIMENTACIÓN PARA CENTRO DE TRANSFORMACIÓN EN DEPÓSITO DE MARKAIDA</w:t>
    </w:r>
    <w:r>
      <w:t xml:space="preserve"> </w:t>
    </w:r>
    <w:r>
      <w:rPr>
        <w:noProof/>
      </w:rPr>
      <mc:AlternateContent>
        <mc:Choice Requires="wps">
          <w:drawing>
            <wp:inline distT="0" distB="0" distL="0" distR="0">
              <wp:extent cx="6124575" cy="19050"/>
              <wp:effectExtent l="0" t="0" r="0" b="0"/>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19050"/>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0" rIns="91440" bIns="45720" anchor="t" anchorCtr="0" upright="1">
                      <a:noAutofit/>
                    </wps:bodyPr>
                  </wps:wsp>
                </a:graphicData>
              </a:graphic>
            </wp:inline>
          </w:drawing>
        </mc:Choice>
        <mc:Fallback>
          <w:pict>
            <v:rect w14:anchorId="00BFCCD3" id="Rectangle 10" o:spid="_x0000_s1026" style="width:482.25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" fillcolor="green" stroked="f">
              <v:textbox inset=",0"/>
              <w10:anchorlock/>
            </v:rect>
          </w:pict>
        </mc:Fallback>
      </mc:AlternateContent>
    </w:r>
  </w:p>
  <w:p w:rsidR="00EB1F9E" w:rsidRPr="008C4294" w:rsidRDefault="00EB1F9E" w:rsidP="00CC1C98">
    <w:pPr>
      <w:pStyle w:val="Encabezado"/>
      <w:tabs>
        <w:tab w:val="clear" w:pos="601"/>
        <w:tab w:val="clear" w:pos="3828"/>
        <w:tab w:val="center" w:pos="3969"/>
      </w:tabs>
      <w:spacing w:before="0" w:after="0" w:line="240" w:lineRule="atLeast"/>
      <w:jc w:val="left"/>
      <w:rPr>
        <w:b w:val="0"/>
        <w:color w:val="auto"/>
        <w:sz w:val="20"/>
        <w:lang w:bidi="he-I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D32E3"/>
    <w:multiLevelType w:val="hybridMultilevel"/>
    <w:tmpl w:val="E3E0A206"/>
    <w:lvl w:ilvl="0" w:tplc="2DE864FC">
      <w:start w:val="1"/>
      <w:numFmt w:val="bullet"/>
      <w:lvlText w:val=""/>
      <w:lvlJc w:val="left"/>
      <w:pPr>
        <w:tabs>
          <w:tab w:val="num" w:pos="720"/>
        </w:tabs>
        <w:ind w:left="720" w:hanging="360"/>
      </w:pPr>
      <w:rPr>
        <w:rFonts w:ascii="Symbol" w:hAnsi="Symbol" w:hint="default"/>
        <w:sz w:val="20"/>
      </w:rPr>
    </w:lvl>
    <w:lvl w:ilvl="1" w:tplc="A458765A" w:tentative="1">
      <w:start w:val="1"/>
      <w:numFmt w:val="bullet"/>
      <w:lvlText w:val="o"/>
      <w:lvlJc w:val="left"/>
      <w:pPr>
        <w:tabs>
          <w:tab w:val="num" w:pos="1440"/>
        </w:tabs>
        <w:ind w:left="1440" w:hanging="360"/>
      </w:pPr>
      <w:rPr>
        <w:rFonts w:ascii="Courier New" w:hAnsi="Courier New" w:hint="default"/>
        <w:sz w:val="20"/>
      </w:rPr>
    </w:lvl>
    <w:lvl w:ilvl="2" w:tplc="EC9E28BA" w:tentative="1">
      <w:start w:val="1"/>
      <w:numFmt w:val="bullet"/>
      <w:lvlText w:val=""/>
      <w:lvlJc w:val="left"/>
      <w:pPr>
        <w:tabs>
          <w:tab w:val="num" w:pos="2160"/>
        </w:tabs>
        <w:ind w:left="2160" w:hanging="360"/>
      </w:pPr>
      <w:rPr>
        <w:rFonts w:ascii="Wingdings" w:hAnsi="Wingdings" w:hint="default"/>
        <w:sz w:val="20"/>
      </w:rPr>
    </w:lvl>
    <w:lvl w:ilvl="3" w:tplc="BC94F79E" w:tentative="1">
      <w:start w:val="1"/>
      <w:numFmt w:val="bullet"/>
      <w:lvlText w:val=""/>
      <w:lvlJc w:val="left"/>
      <w:pPr>
        <w:tabs>
          <w:tab w:val="num" w:pos="2880"/>
        </w:tabs>
        <w:ind w:left="2880" w:hanging="360"/>
      </w:pPr>
      <w:rPr>
        <w:rFonts w:ascii="Wingdings" w:hAnsi="Wingdings" w:hint="default"/>
        <w:sz w:val="20"/>
      </w:rPr>
    </w:lvl>
    <w:lvl w:ilvl="4" w:tplc="34F60F6A" w:tentative="1">
      <w:start w:val="1"/>
      <w:numFmt w:val="bullet"/>
      <w:lvlText w:val=""/>
      <w:lvlJc w:val="left"/>
      <w:pPr>
        <w:tabs>
          <w:tab w:val="num" w:pos="3600"/>
        </w:tabs>
        <w:ind w:left="3600" w:hanging="360"/>
      </w:pPr>
      <w:rPr>
        <w:rFonts w:ascii="Wingdings" w:hAnsi="Wingdings" w:hint="default"/>
        <w:sz w:val="20"/>
      </w:rPr>
    </w:lvl>
    <w:lvl w:ilvl="5" w:tplc="CF2A0DEC" w:tentative="1">
      <w:start w:val="1"/>
      <w:numFmt w:val="bullet"/>
      <w:lvlText w:val=""/>
      <w:lvlJc w:val="left"/>
      <w:pPr>
        <w:tabs>
          <w:tab w:val="num" w:pos="4320"/>
        </w:tabs>
        <w:ind w:left="4320" w:hanging="360"/>
      </w:pPr>
      <w:rPr>
        <w:rFonts w:ascii="Wingdings" w:hAnsi="Wingdings" w:hint="default"/>
        <w:sz w:val="20"/>
      </w:rPr>
    </w:lvl>
    <w:lvl w:ilvl="6" w:tplc="898EB0E4" w:tentative="1">
      <w:start w:val="1"/>
      <w:numFmt w:val="bullet"/>
      <w:lvlText w:val=""/>
      <w:lvlJc w:val="left"/>
      <w:pPr>
        <w:tabs>
          <w:tab w:val="num" w:pos="5040"/>
        </w:tabs>
        <w:ind w:left="5040" w:hanging="360"/>
      </w:pPr>
      <w:rPr>
        <w:rFonts w:ascii="Wingdings" w:hAnsi="Wingdings" w:hint="default"/>
        <w:sz w:val="20"/>
      </w:rPr>
    </w:lvl>
    <w:lvl w:ilvl="7" w:tplc="B66E2B52" w:tentative="1">
      <w:start w:val="1"/>
      <w:numFmt w:val="bullet"/>
      <w:lvlText w:val=""/>
      <w:lvlJc w:val="left"/>
      <w:pPr>
        <w:tabs>
          <w:tab w:val="num" w:pos="5760"/>
        </w:tabs>
        <w:ind w:left="5760" w:hanging="360"/>
      </w:pPr>
      <w:rPr>
        <w:rFonts w:ascii="Wingdings" w:hAnsi="Wingdings" w:hint="default"/>
        <w:sz w:val="20"/>
      </w:rPr>
    </w:lvl>
    <w:lvl w:ilvl="8" w:tplc="5C8E066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BE293E"/>
    <w:multiLevelType w:val="hybridMultilevel"/>
    <w:tmpl w:val="B102477E"/>
    <w:lvl w:ilvl="0" w:tplc="B88EC5CE">
      <w:start w:val="2"/>
      <w:numFmt w:val="lowerLetter"/>
      <w:lvlText w:val="%1)"/>
      <w:lvlJc w:val="left"/>
      <w:pPr>
        <w:tabs>
          <w:tab w:val="num" w:pos="720"/>
        </w:tabs>
        <w:ind w:left="700" w:hanging="340"/>
      </w:pPr>
      <w:rPr>
        <w:rFonts w:ascii="Arial" w:hAnsi="Arial" w:hint="default"/>
        <w:b w:val="0"/>
        <w:i w:val="0"/>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80F69D5"/>
    <w:multiLevelType w:val="hybridMultilevel"/>
    <w:tmpl w:val="B712D8C0"/>
    <w:lvl w:ilvl="0" w:tplc="0C0A0001">
      <w:start w:val="1"/>
      <w:numFmt w:val="bullet"/>
      <w:lvlText w:val=""/>
      <w:lvlJc w:val="left"/>
      <w:pPr>
        <w:ind w:left="1428"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0D400DDD"/>
    <w:multiLevelType w:val="multilevel"/>
    <w:tmpl w:val="CD3CFE6E"/>
    <w:lvl w:ilvl="0">
      <w:start w:val="1"/>
      <w:numFmt w:val="decimal"/>
      <w:pStyle w:val="titulo-b"/>
      <w:suff w:val="nothing"/>
      <w:lvlText w:val="%1.- "/>
      <w:lvlJc w:val="left"/>
      <w:pPr>
        <w:ind w:left="0" w:firstLine="0"/>
      </w:pPr>
      <w:rPr>
        <w:rFonts w:ascii="Arial" w:hAnsi="Arial" w:hint="default"/>
        <w:b/>
        <w:i/>
        <w:sz w:val="20"/>
        <w:u w:val="single"/>
      </w:rPr>
    </w:lvl>
    <w:lvl w:ilvl="1">
      <w:start w:val="1"/>
      <w:numFmt w:val="decimal"/>
      <w:pStyle w:val="titulo-c"/>
      <w:suff w:val="nothing"/>
      <w:lvlText w:val="%1.%2.- "/>
      <w:lvlJc w:val="left"/>
      <w:pPr>
        <w:ind w:left="792" w:hanging="432"/>
      </w:pPr>
      <w:rPr>
        <w:rFonts w:ascii="Arial" w:hAnsi="Arial" w:hint="default"/>
        <w:b/>
        <w:i/>
        <w:sz w:val="20"/>
        <w:u w:val="single"/>
      </w:rPr>
    </w:lvl>
    <w:lvl w:ilvl="2">
      <w:start w:val="1"/>
      <w:numFmt w:val="decimal"/>
      <w:suff w:val="space"/>
      <w:lvlText w:val="%1.%2.%3.- "/>
      <w:lvlJc w:val="left"/>
      <w:pPr>
        <w:ind w:left="1224" w:hanging="504"/>
      </w:pPr>
      <w:rPr>
        <w:rFonts w:ascii="Arial" w:hAnsi="Arial" w:hint="default"/>
        <w:b/>
        <w:i/>
        <w:sz w:val="20"/>
        <w:u w:val="singl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0302B13"/>
    <w:multiLevelType w:val="hybridMultilevel"/>
    <w:tmpl w:val="77B00D00"/>
    <w:lvl w:ilvl="0" w:tplc="18EA14D6">
      <w:start w:val="1"/>
      <w:numFmt w:val="lowerLetter"/>
      <w:lvlText w:val="%1)"/>
      <w:lvlJc w:val="left"/>
      <w:pPr>
        <w:tabs>
          <w:tab w:val="num" w:pos="720"/>
        </w:tabs>
        <w:ind w:left="700" w:hanging="340"/>
      </w:pPr>
      <w:rPr>
        <w:rFonts w:ascii="Arial" w:hAnsi="Arial" w:hint="default"/>
        <w:b w:val="0"/>
        <w:i w:val="0"/>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6BE2FA9"/>
    <w:multiLevelType w:val="hybridMultilevel"/>
    <w:tmpl w:val="D46CDF74"/>
    <w:lvl w:ilvl="0" w:tplc="E0720A18">
      <w:start w:val="1"/>
      <w:numFmt w:val="bullet"/>
      <w:pStyle w:val="Listaconvietas"/>
      <w:lvlText w:val=""/>
      <w:lvlJc w:val="left"/>
      <w:pPr>
        <w:tabs>
          <w:tab w:val="num" w:pos="720"/>
        </w:tabs>
        <w:ind w:left="720" w:hanging="363"/>
      </w:pPr>
      <w:rPr>
        <w:rFonts w:ascii="Wingdings" w:hAnsi="Wingdings" w:hint="default"/>
        <w:b w:val="0"/>
        <w:i w:val="0"/>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7063FD"/>
    <w:multiLevelType w:val="hybridMultilevel"/>
    <w:tmpl w:val="CD48C638"/>
    <w:lvl w:ilvl="0" w:tplc="9FB68E48">
      <w:start w:val="1"/>
      <w:numFmt w:val="bullet"/>
      <w:lvlText w:val=""/>
      <w:lvlJc w:val="left"/>
      <w:pPr>
        <w:tabs>
          <w:tab w:val="num" w:pos="473"/>
        </w:tabs>
        <w:ind w:left="454" w:hanging="341"/>
      </w:pPr>
      <w:rPr>
        <w:rFonts w:ascii="Symbol" w:hAnsi="Symbol" w:hint="default"/>
        <w:sz w:val="18"/>
      </w:rPr>
    </w:lvl>
    <w:lvl w:ilvl="1" w:tplc="CCBAAF72">
      <w:start w:val="1"/>
      <w:numFmt w:val="bullet"/>
      <w:lvlText w:val="-"/>
      <w:lvlJc w:val="left"/>
      <w:pPr>
        <w:tabs>
          <w:tab w:val="num" w:pos="927"/>
        </w:tabs>
        <w:ind w:left="907" w:hanging="340"/>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0A61B8"/>
    <w:multiLevelType w:val="hybridMultilevel"/>
    <w:tmpl w:val="5246E064"/>
    <w:lvl w:ilvl="0" w:tplc="0F70B934">
      <w:start w:val="1"/>
      <w:numFmt w:val="bullet"/>
      <w:lvlText w:val=""/>
      <w:lvlJc w:val="left"/>
      <w:pPr>
        <w:tabs>
          <w:tab w:val="num" w:pos="720"/>
        </w:tabs>
        <w:ind w:left="720" w:hanging="360"/>
      </w:pPr>
      <w:rPr>
        <w:rFonts w:ascii="Symbol" w:hAnsi="Symbol" w:hint="default"/>
        <w:sz w:val="20"/>
      </w:rPr>
    </w:lvl>
    <w:lvl w:ilvl="1" w:tplc="9DFA2532" w:tentative="1">
      <w:start w:val="1"/>
      <w:numFmt w:val="bullet"/>
      <w:lvlText w:val="o"/>
      <w:lvlJc w:val="left"/>
      <w:pPr>
        <w:tabs>
          <w:tab w:val="num" w:pos="1440"/>
        </w:tabs>
        <w:ind w:left="1440" w:hanging="360"/>
      </w:pPr>
      <w:rPr>
        <w:rFonts w:ascii="Courier New" w:hAnsi="Courier New" w:hint="default"/>
        <w:sz w:val="20"/>
      </w:rPr>
    </w:lvl>
    <w:lvl w:ilvl="2" w:tplc="37729B18" w:tentative="1">
      <w:start w:val="1"/>
      <w:numFmt w:val="bullet"/>
      <w:lvlText w:val=""/>
      <w:lvlJc w:val="left"/>
      <w:pPr>
        <w:tabs>
          <w:tab w:val="num" w:pos="2160"/>
        </w:tabs>
        <w:ind w:left="2160" w:hanging="360"/>
      </w:pPr>
      <w:rPr>
        <w:rFonts w:ascii="Wingdings" w:hAnsi="Wingdings" w:hint="default"/>
        <w:sz w:val="20"/>
      </w:rPr>
    </w:lvl>
    <w:lvl w:ilvl="3" w:tplc="796CA170" w:tentative="1">
      <w:start w:val="1"/>
      <w:numFmt w:val="bullet"/>
      <w:lvlText w:val=""/>
      <w:lvlJc w:val="left"/>
      <w:pPr>
        <w:tabs>
          <w:tab w:val="num" w:pos="2880"/>
        </w:tabs>
        <w:ind w:left="2880" w:hanging="360"/>
      </w:pPr>
      <w:rPr>
        <w:rFonts w:ascii="Wingdings" w:hAnsi="Wingdings" w:hint="default"/>
        <w:sz w:val="20"/>
      </w:rPr>
    </w:lvl>
    <w:lvl w:ilvl="4" w:tplc="E2D49C40" w:tentative="1">
      <w:start w:val="1"/>
      <w:numFmt w:val="bullet"/>
      <w:lvlText w:val=""/>
      <w:lvlJc w:val="left"/>
      <w:pPr>
        <w:tabs>
          <w:tab w:val="num" w:pos="3600"/>
        </w:tabs>
        <w:ind w:left="3600" w:hanging="360"/>
      </w:pPr>
      <w:rPr>
        <w:rFonts w:ascii="Wingdings" w:hAnsi="Wingdings" w:hint="default"/>
        <w:sz w:val="20"/>
      </w:rPr>
    </w:lvl>
    <w:lvl w:ilvl="5" w:tplc="B664AC68" w:tentative="1">
      <w:start w:val="1"/>
      <w:numFmt w:val="bullet"/>
      <w:lvlText w:val=""/>
      <w:lvlJc w:val="left"/>
      <w:pPr>
        <w:tabs>
          <w:tab w:val="num" w:pos="4320"/>
        </w:tabs>
        <w:ind w:left="4320" w:hanging="360"/>
      </w:pPr>
      <w:rPr>
        <w:rFonts w:ascii="Wingdings" w:hAnsi="Wingdings" w:hint="default"/>
        <w:sz w:val="20"/>
      </w:rPr>
    </w:lvl>
    <w:lvl w:ilvl="6" w:tplc="AEDC9FBE" w:tentative="1">
      <w:start w:val="1"/>
      <w:numFmt w:val="bullet"/>
      <w:lvlText w:val=""/>
      <w:lvlJc w:val="left"/>
      <w:pPr>
        <w:tabs>
          <w:tab w:val="num" w:pos="5040"/>
        </w:tabs>
        <w:ind w:left="5040" w:hanging="360"/>
      </w:pPr>
      <w:rPr>
        <w:rFonts w:ascii="Wingdings" w:hAnsi="Wingdings" w:hint="default"/>
        <w:sz w:val="20"/>
      </w:rPr>
    </w:lvl>
    <w:lvl w:ilvl="7" w:tplc="A5EA9CF4" w:tentative="1">
      <w:start w:val="1"/>
      <w:numFmt w:val="bullet"/>
      <w:lvlText w:val=""/>
      <w:lvlJc w:val="left"/>
      <w:pPr>
        <w:tabs>
          <w:tab w:val="num" w:pos="5760"/>
        </w:tabs>
        <w:ind w:left="5760" w:hanging="360"/>
      </w:pPr>
      <w:rPr>
        <w:rFonts w:ascii="Wingdings" w:hAnsi="Wingdings" w:hint="default"/>
        <w:sz w:val="20"/>
      </w:rPr>
    </w:lvl>
    <w:lvl w:ilvl="8" w:tplc="D06EB3CE"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6115D8"/>
    <w:multiLevelType w:val="hybridMultilevel"/>
    <w:tmpl w:val="68B0C400"/>
    <w:lvl w:ilvl="0" w:tplc="553AFCE4">
      <w:start w:val="1"/>
      <w:numFmt w:val="upperLetter"/>
      <w:lvlText w:val="%1)"/>
      <w:lvlJc w:val="left"/>
      <w:pPr>
        <w:tabs>
          <w:tab w:val="num" w:pos="360"/>
        </w:tabs>
        <w:ind w:left="340" w:hanging="340"/>
      </w:pPr>
      <w:rPr>
        <w:rFonts w:ascii="Arial" w:hAnsi="Arial" w:hint="default"/>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362A19F2"/>
    <w:multiLevelType w:val="hybridMultilevel"/>
    <w:tmpl w:val="03A63340"/>
    <w:lvl w:ilvl="0" w:tplc="9FB68E48">
      <w:start w:val="1"/>
      <w:numFmt w:val="bullet"/>
      <w:lvlText w:val=""/>
      <w:lvlJc w:val="left"/>
      <w:pPr>
        <w:tabs>
          <w:tab w:val="num" w:pos="814"/>
        </w:tabs>
        <w:ind w:left="795" w:hanging="341"/>
      </w:pPr>
      <w:rPr>
        <w:rFonts w:ascii="Symbol" w:hAnsi="Symbol" w:hint="default"/>
        <w:sz w:val="18"/>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12447D"/>
    <w:multiLevelType w:val="hybridMultilevel"/>
    <w:tmpl w:val="7BACDF0C"/>
    <w:lvl w:ilvl="0" w:tplc="B34AA258">
      <w:start w:val="1"/>
      <w:numFmt w:val="bullet"/>
      <w:lvlText w:val=""/>
      <w:lvlJc w:val="left"/>
      <w:pPr>
        <w:tabs>
          <w:tab w:val="num" w:pos="927"/>
        </w:tabs>
        <w:ind w:left="907" w:hanging="34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2" w15:restartNumberingAfterBreak="0">
    <w:nsid w:val="45C54E68"/>
    <w:multiLevelType w:val="hybridMultilevel"/>
    <w:tmpl w:val="4C74503C"/>
    <w:lvl w:ilvl="0" w:tplc="9FB68E48">
      <w:start w:val="1"/>
      <w:numFmt w:val="bullet"/>
      <w:lvlText w:val=""/>
      <w:lvlJc w:val="left"/>
      <w:pPr>
        <w:tabs>
          <w:tab w:val="num" w:pos="814"/>
        </w:tabs>
        <w:ind w:left="795" w:hanging="341"/>
      </w:pPr>
      <w:rPr>
        <w:rFonts w:ascii="Symbol" w:hAnsi="Symbol" w:hint="default"/>
        <w:sz w:val="18"/>
      </w:rPr>
    </w:lvl>
    <w:lvl w:ilvl="1" w:tplc="0C0A000D">
      <w:start w:val="1"/>
      <w:numFmt w:val="bullet"/>
      <w:lvlText w:val=""/>
      <w:lvlJc w:val="left"/>
      <w:pPr>
        <w:tabs>
          <w:tab w:val="num" w:pos="1440"/>
        </w:tabs>
        <w:ind w:left="1440" w:hanging="360"/>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D04661"/>
    <w:multiLevelType w:val="multilevel"/>
    <w:tmpl w:val="7444C4DC"/>
    <w:lvl w:ilvl="0">
      <w:start w:val="1"/>
      <w:numFmt w:val="decimal"/>
      <w:pStyle w:val="Ttulo3CTE"/>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15:restartNumberingAfterBreak="0">
    <w:nsid w:val="508E1EF5"/>
    <w:multiLevelType w:val="hybridMultilevel"/>
    <w:tmpl w:val="C2F25C14"/>
    <w:lvl w:ilvl="0" w:tplc="B34AA258">
      <w:start w:val="1"/>
      <w:numFmt w:val="bullet"/>
      <w:lvlText w:val=""/>
      <w:lvlJc w:val="left"/>
      <w:pPr>
        <w:tabs>
          <w:tab w:val="num" w:pos="927"/>
        </w:tabs>
        <w:ind w:left="907" w:hanging="340"/>
      </w:pPr>
      <w:rPr>
        <w:rFonts w:ascii="Symbol" w:hAnsi="Symbol" w:hint="default"/>
      </w:rPr>
    </w:lvl>
    <w:lvl w:ilvl="1" w:tplc="6DB40B8A">
      <w:start w:val="1"/>
      <w:numFmt w:val="bullet"/>
      <w:lvlText w:val="­"/>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F51B5F"/>
    <w:multiLevelType w:val="hybridMultilevel"/>
    <w:tmpl w:val="96663346"/>
    <w:lvl w:ilvl="0" w:tplc="639A6EA4">
      <w:start w:val="1"/>
      <w:numFmt w:val="bullet"/>
      <w:lvlText w:val=""/>
      <w:lvlJc w:val="left"/>
      <w:pPr>
        <w:tabs>
          <w:tab w:val="num" w:pos="720"/>
        </w:tabs>
        <w:ind w:left="720" w:hanging="360"/>
      </w:pPr>
      <w:rPr>
        <w:rFonts w:ascii="Symbol" w:hAnsi="Symbol" w:hint="default"/>
        <w:sz w:val="20"/>
      </w:rPr>
    </w:lvl>
    <w:lvl w:ilvl="1" w:tplc="0EAE89A8" w:tentative="1">
      <w:start w:val="1"/>
      <w:numFmt w:val="bullet"/>
      <w:lvlText w:val=""/>
      <w:lvlJc w:val="left"/>
      <w:pPr>
        <w:tabs>
          <w:tab w:val="num" w:pos="1440"/>
        </w:tabs>
        <w:ind w:left="1440" w:hanging="360"/>
      </w:pPr>
      <w:rPr>
        <w:rFonts w:ascii="Symbol" w:hAnsi="Symbol" w:hint="default"/>
        <w:sz w:val="20"/>
      </w:rPr>
    </w:lvl>
    <w:lvl w:ilvl="2" w:tplc="8004A52E" w:tentative="1">
      <w:start w:val="1"/>
      <w:numFmt w:val="bullet"/>
      <w:lvlText w:val=""/>
      <w:lvlJc w:val="left"/>
      <w:pPr>
        <w:tabs>
          <w:tab w:val="num" w:pos="2160"/>
        </w:tabs>
        <w:ind w:left="2160" w:hanging="360"/>
      </w:pPr>
      <w:rPr>
        <w:rFonts w:ascii="Symbol" w:hAnsi="Symbol" w:hint="default"/>
        <w:sz w:val="20"/>
      </w:rPr>
    </w:lvl>
    <w:lvl w:ilvl="3" w:tplc="7C380A36" w:tentative="1">
      <w:start w:val="1"/>
      <w:numFmt w:val="bullet"/>
      <w:lvlText w:val=""/>
      <w:lvlJc w:val="left"/>
      <w:pPr>
        <w:tabs>
          <w:tab w:val="num" w:pos="2880"/>
        </w:tabs>
        <w:ind w:left="2880" w:hanging="360"/>
      </w:pPr>
      <w:rPr>
        <w:rFonts w:ascii="Symbol" w:hAnsi="Symbol" w:hint="default"/>
        <w:sz w:val="20"/>
      </w:rPr>
    </w:lvl>
    <w:lvl w:ilvl="4" w:tplc="3C46BD52" w:tentative="1">
      <w:start w:val="1"/>
      <w:numFmt w:val="bullet"/>
      <w:lvlText w:val=""/>
      <w:lvlJc w:val="left"/>
      <w:pPr>
        <w:tabs>
          <w:tab w:val="num" w:pos="3600"/>
        </w:tabs>
        <w:ind w:left="3600" w:hanging="360"/>
      </w:pPr>
      <w:rPr>
        <w:rFonts w:ascii="Symbol" w:hAnsi="Symbol" w:hint="default"/>
        <w:sz w:val="20"/>
      </w:rPr>
    </w:lvl>
    <w:lvl w:ilvl="5" w:tplc="848A3A5E" w:tentative="1">
      <w:start w:val="1"/>
      <w:numFmt w:val="bullet"/>
      <w:lvlText w:val=""/>
      <w:lvlJc w:val="left"/>
      <w:pPr>
        <w:tabs>
          <w:tab w:val="num" w:pos="4320"/>
        </w:tabs>
        <w:ind w:left="4320" w:hanging="360"/>
      </w:pPr>
      <w:rPr>
        <w:rFonts w:ascii="Symbol" w:hAnsi="Symbol" w:hint="default"/>
        <w:sz w:val="20"/>
      </w:rPr>
    </w:lvl>
    <w:lvl w:ilvl="6" w:tplc="84EE18E2" w:tentative="1">
      <w:start w:val="1"/>
      <w:numFmt w:val="bullet"/>
      <w:lvlText w:val=""/>
      <w:lvlJc w:val="left"/>
      <w:pPr>
        <w:tabs>
          <w:tab w:val="num" w:pos="5040"/>
        </w:tabs>
        <w:ind w:left="5040" w:hanging="360"/>
      </w:pPr>
      <w:rPr>
        <w:rFonts w:ascii="Symbol" w:hAnsi="Symbol" w:hint="default"/>
        <w:sz w:val="20"/>
      </w:rPr>
    </w:lvl>
    <w:lvl w:ilvl="7" w:tplc="D97ACEF0" w:tentative="1">
      <w:start w:val="1"/>
      <w:numFmt w:val="bullet"/>
      <w:lvlText w:val=""/>
      <w:lvlJc w:val="left"/>
      <w:pPr>
        <w:tabs>
          <w:tab w:val="num" w:pos="5760"/>
        </w:tabs>
        <w:ind w:left="5760" w:hanging="360"/>
      </w:pPr>
      <w:rPr>
        <w:rFonts w:ascii="Symbol" w:hAnsi="Symbol" w:hint="default"/>
        <w:sz w:val="20"/>
      </w:rPr>
    </w:lvl>
    <w:lvl w:ilvl="8" w:tplc="7F6E0B7A"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E471522"/>
    <w:multiLevelType w:val="hybridMultilevel"/>
    <w:tmpl w:val="CF8A62FA"/>
    <w:lvl w:ilvl="0" w:tplc="0C0A0001">
      <w:start w:val="1"/>
      <w:numFmt w:val="bullet"/>
      <w:lvlText w:val=""/>
      <w:lvlJc w:val="left"/>
      <w:pPr>
        <w:tabs>
          <w:tab w:val="num" w:pos="644"/>
        </w:tabs>
        <w:ind w:left="644" w:hanging="360"/>
      </w:pPr>
      <w:rPr>
        <w:rFonts w:ascii="Symbol" w:hAnsi="Symbol" w:hint="default"/>
        <w:b w:val="0"/>
        <w:i w:val="0"/>
        <w:sz w:val="20"/>
      </w:rPr>
    </w:lvl>
    <w:lvl w:ilvl="1" w:tplc="402C4664">
      <w:start w:val="1"/>
      <w:numFmt w:val="bullet"/>
      <w:lvlText w:val=""/>
      <w:lvlJc w:val="left"/>
      <w:pPr>
        <w:tabs>
          <w:tab w:val="num" w:pos="644"/>
        </w:tabs>
        <w:ind w:left="624" w:hanging="340"/>
      </w:pPr>
      <w:rPr>
        <w:rFonts w:ascii="Wingdings" w:hAnsi="Wingdings" w:hint="default"/>
        <w:b w:val="0"/>
        <w:i w:val="0"/>
        <w:sz w:val="20"/>
      </w:rPr>
    </w:lvl>
    <w:lvl w:ilvl="2" w:tplc="EBFCCEC8">
      <w:start w:val="1"/>
      <w:numFmt w:val="bullet"/>
      <w:lvlText w:val="-"/>
      <w:lvlJc w:val="left"/>
      <w:pPr>
        <w:tabs>
          <w:tab w:val="num" w:pos="907"/>
        </w:tabs>
        <w:ind w:left="907" w:hanging="397"/>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60061B9F"/>
    <w:multiLevelType w:val="singleLevel"/>
    <w:tmpl w:val="2C563F9C"/>
    <w:lvl w:ilvl="0">
      <w:start w:val="1"/>
      <w:numFmt w:val="upperRoman"/>
      <w:pStyle w:val="artculo-tex"/>
      <w:lvlText w:val="%1."/>
      <w:lvlJc w:val="left"/>
      <w:pPr>
        <w:tabs>
          <w:tab w:val="num" w:pos="720"/>
        </w:tabs>
        <w:ind w:left="720" w:hanging="720"/>
      </w:pPr>
    </w:lvl>
  </w:abstractNum>
  <w:abstractNum w:abstractNumId="18" w15:restartNumberingAfterBreak="0">
    <w:nsid w:val="640B384F"/>
    <w:multiLevelType w:val="hybridMultilevel"/>
    <w:tmpl w:val="E626E942"/>
    <w:lvl w:ilvl="0" w:tplc="9FB68E48">
      <w:start w:val="1"/>
      <w:numFmt w:val="bullet"/>
      <w:lvlText w:val=""/>
      <w:lvlJc w:val="left"/>
      <w:pPr>
        <w:tabs>
          <w:tab w:val="num" w:pos="814"/>
        </w:tabs>
        <w:ind w:left="795" w:hanging="341"/>
      </w:pPr>
      <w:rPr>
        <w:rFonts w:ascii="Symbol" w:hAnsi="Symbol" w:hint="default"/>
        <w:sz w:val="18"/>
      </w:rPr>
    </w:lvl>
    <w:lvl w:ilvl="1" w:tplc="91C0F94E">
      <w:start w:val="1"/>
      <w:numFmt w:val="bullet"/>
      <w:lvlText w:val="-"/>
      <w:lvlJc w:val="left"/>
      <w:pPr>
        <w:tabs>
          <w:tab w:val="num" w:pos="1041"/>
        </w:tabs>
        <w:ind w:left="965" w:hanging="284"/>
      </w:pPr>
      <w:rPr>
        <w:rFonts w:hint="default"/>
      </w:rPr>
    </w:lvl>
    <w:lvl w:ilvl="2" w:tplc="0C0A0005">
      <w:start w:val="1"/>
      <w:numFmt w:val="bullet"/>
      <w:lvlText w:val=""/>
      <w:lvlJc w:val="left"/>
      <w:pPr>
        <w:tabs>
          <w:tab w:val="num" w:pos="2501"/>
        </w:tabs>
        <w:ind w:left="2501" w:hanging="360"/>
      </w:pPr>
      <w:rPr>
        <w:rFonts w:ascii="Wingdings" w:hAnsi="Wingdings" w:hint="default"/>
      </w:rPr>
    </w:lvl>
    <w:lvl w:ilvl="3" w:tplc="0C0A0001">
      <w:start w:val="1"/>
      <w:numFmt w:val="bullet"/>
      <w:lvlText w:val=""/>
      <w:lvlJc w:val="left"/>
      <w:pPr>
        <w:tabs>
          <w:tab w:val="num" w:pos="3221"/>
        </w:tabs>
        <w:ind w:left="3221" w:hanging="360"/>
      </w:pPr>
      <w:rPr>
        <w:rFonts w:ascii="Symbol" w:hAnsi="Symbol" w:hint="default"/>
      </w:rPr>
    </w:lvl>
    <w:lvl w:ilvl="4" w:tplc="0C0A0003" w:tentative="1">
      <w:start w:val="1"/>
      <w:numFmt w:val="bullet"/>
      <w:lvlText w:val="o"/>
      <w:lvlJc w:val="left"/>
      <w:pPr>
        <w:tabs>
          <w:tab w:val="num" w:pos="3941"/>
        </w:tabs>
        <w:ind w:left="3941" w:hanging="360"/>
      </w:pPr>
      <w:rPr>
        <w:rFonts w:ascii="Courier New" w:hAnsi="Courier New" w:hint="default"/>
      </w:rPr>
    </w:lvl>
    <w:lvl w:ilvl="5" w:tplc="0C0A0005" w:tentative="1">
      <w:start w:val="1"/>
      <w:numFmt w:val="bullet"/>
      <w:lvlText w:val=""/>
      <w:lvlJc w:val="left"/>
      <w:pPr>
        <w:tabs>
          <w:tab w:val="num" w:pos="4661"/>
        </w:tabs>
        <w:ind w:left="4661" w:hanging="360"/>
      </w:pPr>
      <w:rPr>
        <w:rFonts w:ascii="Wingdings" w:hAnsi="Wingdings" w:hint="default"/>
      </w:rPr>
    </w:lvl>
    <w:lvl w:ilvl="6" w:tplc="0C0A0001" w:tentative="1">
      <w:start w:val="1"/>
      <w:numFmt w:val="bullet"/>
      <w:lvlText w:val=""/>
      <w:lvlJc w:val="left"/>
      <w:pPr>
        <w:tabs>
          <w:tab w:val="num" w:pos="5381"/>
        </w:tabs>
        <w:ind w:left="5381" w:hanging="360"/>
      </w:pPr>
      <w:rPr>
        <w:rFonts w:ascii="Symbol" w:hAnsi="Symbol" w:hint="default"/>
      </w:rPr>
    </w:lvl>
    <w:lvl w:ilvl="7" w:tplc="0C0A0003" w:tentative="1">
      <w:start w:val="1"/>
      <w:numFmt w:val="bullet"/>
      <w:lvlText w:val="o"/>
      <w:lvlJc w:val="left"/>
      <w:pPr>
        <w:tabs>
          <w:tab w:val="num" w:pos="6101"/>
        </w:tabs>
        <w:ind w:left="6101" w:hanging="360"/>
      </w:pPr>
      <w:rPr>
        <w:rFonts w:ascii="Courier New" w:hAnsi="Courier New" w:hint="default"/>
      </w:rPr>
    </w:lvl>
    <w:lvl w:ilvl="8" w:tplc="0C0A0005" w:tentative="1">
      <w:start w:val="1"/>
      <w:numFmt w:val="bullet"/>
      <w:lvlText w:val=""/>
      <w:lvlJc w:val="left"/>
      <w:pPr>
        <w:tabs>
          <w:tab w:val="num" w:pos="6821"/>
        </w:tabs>
        <w:ind w:left="6821" w:hanging="360"/>
      </w:pPr>
      <w:rPr>
        <w:rFonts w:ascii="Wingdings" w:hAnsi="Wingdings" w:hint="default"/>
      </w:rPr>
    </w:lvl>
  </w:abstractNum>
  <w:abstractNum w:abstractNumId="19" w15:restartNumberingAfterBreak="0">
    <w:nsid w:val="75144854"/>
    <w:multiLevelType w:val="multilevel"/>
    <w:tmpl w:val="FF74B0D0"/>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20" w15:restartNumberingAfterBreak="0">
    <w:nsid w:val="76FC041F"/>
    <w:multiLevelType w:val="hybridMultilevel"/>
    <w:tmpl w:val="A7FA9848"/>
    <w:lvl w:ilvl="0" w:tplc="E9E82FD8">
      <w:start w:val="1"/>
      <w:numFmt w:val="decimal"/>
      <w:lvlText w:val="%1."/>
      <w:lvlJc w:val="left"/>
      <w:pPr>
        <w:tabs>
          <w:tab w:val="num" w:pos="737"/>
        </w:tabs>
        <w:ind w:left="737" w:hanging="453"/>
      </w:pPr>
      <w:rPr>
        <w:rFonts w:ascii="Arial" w:hAnsi="Arial" w:hint="default"/>
        <w:b w:val="0"/>
        <w:i w:val="0"/>
        <w:sz w:val="20"/>
      </w:rPr>
    </w:lvl>
    <w:lvl w:ilvl="1" w:tplc="402C4664">
      <w:start w:val="1"/>
      <w:numFmt w:val="bullet"/>
      <w:lvlText w:val=""/>
      <w:lvlJc w:val="left"/>
      <w:pPr>
        <w:tabs>
          <w:tab w:val="num" w:pos="644"/>
        </w:tabs>
        <w:ind w:left="624" w:hanging="340"/>
      </w:pPr>
      <w:rPr>
        <w:rFonts w:ascii="Wingdings" w:hAnsi="Wingdings" w:hint="default"/>
        <w:b w:val="0"/>
        <w:i w:val="0"/>
        <w:sz w:val="20"/>
      </w:rPr>
    </w:lvl>
    <w:lvl w:ilvl="2" w:tplc="EBFCCEC8">
      <w:start w:val="1"/>
      <w:numFmt w:val="bullet"/>
      <w:lvlText w:val="-"/>
      <w:lvlJc w:val="left"/>
      <w:pPr>
        <w:tabs>
          <w:tab w:val="num" w:pos="907"/>
        </w:tabs>
        <w:ind w:left="907" w:hanging="397"/>
      </w:pPr>
      <w:rPr>
        <w:rFonts w:hint="default"/>
      </w:rPr>
    </w:lvl>
    <w:lvl w:ilvl="3" w:tplc="6DB40B8A">
      <w:start w:val="1"/>
      <w:numFmt w:val="bullet"/>
      <w:lvlText w:val="­"/>
      <w:lvlJc w:val="left"/>
      <w:pPr>
        <w:tabs>
          <w:tab w:val="num" w:pos="2880"/>
        </w:tabs>
        <w:ind w:left="2880" w:hanging="360"/>
      </w:pPr>
      <w:rPr>
        <w:rFonts w:ascii="Courier New" w:hAnsi="Courier New" w:hint="default"/>
        <w:b w:val="0"/>
        <w:i w:val="0"/>
        <w:sz w:val="20"/>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18"/>
  </w:num>
  <w:num w:numId="4">
    <w:abstractNumId w:val="6"/>
  </w:num>
  <w:num w:numId="5">
    <w:abstractNumId w:val="10"/>
  </w:num>
  <w:num w:numId="6">
    <w:abstractNumId w:val="20"/>
  </w:num>
  <w:num w:numId="7">
    <w:abstractNumId w:val="16"/>
  </w:num>
  <w:num w:numId="8">
    <w:abstractNumId w:val="19"/>
  </w:num>
  <w:num w:numId="9">
    <w:abstractNumId w:val="15"/>
  </w:num>
  <w:num w:numId="10">
    <w:abstractNumId w:val="0"/>
  </w:num>
  <w:num w:numId="11">
    <w:abstractNumId w:val="7"/>
  </w:num>
  <w:num w:numId="12">
    <w:abstractNumId w:val="8"/>
  </w:num>
  <w:num w:numId="13">
    <w:abstractNumId w:val="9"/>
  </w:num>
  <w:num w:numId="14">
    <w:abstractNumId w:val="14"/>
  </w:num>
  <w:num w:numId="15">
    <w:abstractNumId w:val="5"/>
  </w:num>
  <w:num w:numId="16">
    <w:abstractNumId w:val="17"/>
  </w:num>
  <w:num w:numId="17">
    <w:abstractNumId w:val="13"/>
  </w:num>
  <w:num w:numId="18">
    <w:abstractNumId w:val="1"/>
  </w:num>
  <w:num w:numId="19">
    <w:abstractNumId w:val="11"/>
  </w:num>
  <w:num w:numId="20">
    <w:abstractNumId w:val="12"/>
  </w:num>
  <w:num w:numId="21">
    <w:abstractNumId w:val="19"/>
  </w:num>
  <w:num w:numId="22">
    <w:abstractNumId w:val="19"/>
  </w:num>
  <w:num w:numId="23">
    <w:abstractNumId w:val="19"/>
  </w:num>
  <w:num w:numId="24">
    <w:abstractNumId w:val="19"/>
  </w:num>
  <w:num w:numId="25">
    <w:abstractNumId w:val="19"/>
  </w:num>
  <w:num w:numId="26">
    <w:abstractNumId w:val="19"/>
  </w:num>
  <w:num w:numId="27">
    <w:abstractNumId w:val="19"/>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D3"/>
    <w:rsid w:val="000002D5"/>
    <w:rsid w:val="00000D05"/>
    <w:rsid w:val="00046EAC"/>
    <w:rsid w:val="000502C0"/>
    <w:rsid w:val="00082E26"/>
    <w:rsid w:val="00090785"/>
    <w:rsid w:val="00093D2D"/>
    <w:rsid w:val="000A3C53"/>
    <w:rsid w:val="000C7824"/>
    <w:rsid w:val="000F47C6"/>
    <w:rsid w:val="00113541"/>
    <w:rsid w:val="00137D45"/>
    <w:rsid w:val="00153803"/>
    <w:rsid w:val="00156D1D"/>
    <w:rsid w:val="001628E4"/>
    <w:rsid w:val="001830F3"/>
    <w:rsid w:val="001D2B4A"/>
    <w:rsid w:val="001F290B"/>
    <w:rsid w:val="001F75B1"/>
    <w:rsid w:val="002520AF"/>
    <w:rsid w:val="0025507C"/>
    <w:rsid w:val="00270F4F"/>
    <w:rsid w:val="00275709"/>
    <w:rsid w:val="002934BD"/>
    <w:rsid w:val="003012C3"/>
    <w:rsid w:val="00344961"/>
    <w:rsid w:val="0038262C"/>
    <w:rsid w:val="00382FAD"/>
    <w:rsid w:val="003C3511"/>
    <w:rsid w:val="003E6490"/>
    <w:rsid w:val="0045116E"/>
    <w:rsid w:val="004901E0"/>
    <w:rsid w:val="004A32DE"/>
    <w:rsid w:val="004A737D"/>
    <w:rsid w:val="004C0841"/>
    <w:rsid w:val="004C7494"/>
    <w:rsid w:val="004E47BB"/>
    <w:rsid w:val="004E491E"/>
    <w:rsid w:val="004F2EE3"/>
    <w:rsid w:val="004F5DD3"/>
    <w:rsid w:val="0050092A"/>
    <w:rsid w:val="005033ED"/>
    <w:rsid w:val="00504873"/>
    <w:rsid w:val="00520263"/>
    <w:rsid w:val="00526A28"/>
    <w:rsid w:val="00565423"/>
    <w:rsid w:val="005754D7"/>
    <w:rsid w:val="00586F9A"/>
    <w:rsid w:val="005A6DB9"/>
    <w:rsid w:val="005D360B"/>
    <w:rsid w:val="005F5344"/>
    <w:rsid w:val="00603C4A"/>
    <w:rsid w:val="006177E1"/>
    <w:rsid w:val="00620616"/>
    <w:rsid w:val="006363D4"/>
    <w:rsid w:val="006429FC"/>
    <w:rsid w:val="00643799"/>
    <w:rsid w:val="00645503"/>
    <w:rsid w:val="00654443"/>
    <w:rsid w:val="00662010"/>
    <w:rsid w:val="00666A39"/>
    <w:rsid w:val="00675EF9"/>
    <w:rsid w:val="00691FF1"/>
    <w:rsid w:val="00705A5F"/>
    <w:rsid w:val="00725AE2"/>
    <w:rsid w:val="007528B8"/>
    <w:rsid w:val="007718AD"/>
    <w:rsid w:val="00784887"/>
    <w:rsid w:val="007A0588"/>
    <w:rsid w:val="007D5002"/>
    <w:rsid w:val="0080650A"/>
    <w:rsid w:val="00820183"/>
    <w:rsid w:val="008A335A"/>
    <w:rsid w:val="008A6C26"/>
    <w:rsid w:val="008C4294"/>
    <w:rsid w:val="008D4918"/>
    <w:rsid w:val="008E2459"/>
    <w:rsid w:val="009117CD"/>
    <w:rsid w:val="00934F5C"/>
    <w:rsid w:val="00942DA4"/>
    <w:rsid w:val="009D0612"/>
    <w:rsid w:val="009D21E6"/>
    <w:rsid w:val="009D224F"/>
    <w:rsid w:val="00A14A17"/>
    <w:rsid w:val="00A166FC"/>
    <w:rsid w:val="00A20EC0"/>
    <w:rsid w:val="00A36012"/>
    <w:rsid w:val="00A406E5"/>
    <w:rsid w:val="00A6762D"/>
    <w:rsid w:val="00AA0E6C"/>
    <w:rsid w:val="00AB1220"/>
    <w:rsid w:val="00AB5D18"/>
    <w:rsid w:val="00AB74F4"/>
    <w:rsid w:val="00AF0122"/>
    <w:rsid w:val="00AF4ECC"/>
    <w:rsid w:val="00B01C8A"/>
    <w:rsid w:val="00B61EBC"/>
    <w:rsid w:val="00B70D46"/>
    <w:rsid w:val="00B84BA5"/>
    <w:rsid w:val="00B96328"/>
    <w:rsid w:val="00BA1099"/>
    <w:rsid w:val="00BB3DAE"/>
    <w:rsid w:val="00BC4710"/>
    <w:rsid w:val="00BC55AD"/>
    <w:rsid w:val="00BD5930"/>
    <w:rsid w:val="00C07E76"/>
    <w:rsid w:val="00C51EBA"/>
    <w:rsid w:val="00C62836"/>
    <w:rsid w:val="00C729F0"/>
    <w:rsid w:val="00C738C5"/>
    <w:rsid w:val="00C7787A"/>
    <w:rsid w:val="00C97C49"/>
    <w:rsid w:val="00CA18BB"/>
    <w:rsid w:val="00CC1C98"/>
    <w:rsid w:val="00D12E29"/>
    <w:rsid w:val="00D16C6D"/>
    <w:rsid w:val="00D22E17"/>
    <w:rsid w:val="00D26CE5"/>
    <w:rsid w:val="00D7038D"/>
    <w:rsid w:val="00D73FD7"/>
    <w:rsid w:val="00D7571C"/>
    <w:rsid w:val="00D803BD"/>
    <w:rsid w:val="00D8382B"/>
    <w:rsid w:val="00DA65C0"/>
    <w:rsid w:val="00DB0284"/>
    <w:rsid w:val="00DC6F65"/>
    <w:rsid w:val="00DD0940"/>
    <w:rsid w:val="00DD475E"/>
    <w:rsid w:val="00DE14DE"/>
    <w:rsid w:val="00DE7436"/>
    <w:rsid w:val="00E03D80"/>
    <w:rsid w:val="00E24B74"/>
    <w:rsid w:val="00E40EF5"/>
    <w:rsid w:val="00E67B85"/>
    <w:rsid w:val="00EA69AA"/>
    <w:rsid w:val="00EA7B5B"/>
    <w:rsid w:val="00EB162C"/>
    <w:rsid w:val="00EB1F9E"/>
    <w:rsid w:val="00ED64BE"/>
    <w:rsid w:val="00F0254F"/>
    <w:rsid w:val="00F040E5"/>
    <w:rsid w:val="00F20850"/>
    <w:rsid w:val="00F37741"/>
    <w:rsid w:val="00F47333"/>
    <w:rsid w:val="00F72DCE"/>
    <w:rsid w:val="00F77F62"/>
    <w:rsid w:val="00FD388F"/>
    <w:rsid w:val="00FE1E18"/>
    <w:rsid w:val="00FE4C7C"/>
    <w:rsid w:val="00FE7BC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2083A99"/>
  <w15:chartTrackingRefBased/>
  <w15:docId w15:val="{817A2A1F-DA51-4CF6-8B13-FF22B5D2B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5DD3"/>
    <w:pPr>
      <w:tabs>
        <w:tab w:val="left" w:pos="601"/>
        <w:tab w:val="right" w:leader="dot" w:pos="8494"/>
      </w:tabs>
    </w:pPr>
    <w:rPr>
      <w:rFonts w:ascii="Arial" w:eastAsia="Times New Roman" w:hAnsi="Arial"/>
      <w:lang w:val="es-ES_tradnl"/>
    </w:rPr>
  </w:style>
  <w:style w:type="paragraph" w:styleId="Ttulo1">
    <w:name w:val="heading 1"/>
    <w:aliases w:val="Car,titch1,título 1,Titre 1 VGX, Car,TituloCapitulos"/>
    <w:basedOn w:val="Normal"/>
    <w:link w:val="Ttulo1Car"/>
    <w:qFormat/>
    <w:rsid w:val="004F5DD3"/>
    <w:pPr>
      <w:widowControl w:val="0"/>
      <w:numPr>
        <w:numId w:val="8"/>
      </w:numPr>
      <w:tabs>
        <w:tab w:val="clear" w:pos="601"/>
        <w:tab w:val="clear" w:pos="8494"/>
      </w:tabs>
      <w:spacing w:before="120" w:after="120" w:line="360" w:lineRule="auto"/>
      <w:jc w:val="both"/>
      <w:outlineLvl w:val="0"/>
    </w:pPr>
    <w:rPr>
      <w:b/>
      <w:bCs/>
      <w:caps/>
      <w:u w:val="single"/>
    </w:rPr>
  </w:style>
  <w:style w:type="paragraph" w:styleId="Ttulo2">
    <w:name w:val="heading 2"/>
    <w:aliases w:val="H2,UNDERRUBRIK 1-2"/>
    <w:basedOn w:val="Ttulo1"/>
    <w:link w:val="Ttulo2Car"/>
    <w:qFormat/>
    <w:rsid w:val="004F5DD3"/>
    <w:pPr>
      <w:numPr>
        <w:ilvl w:val="1"/>
      </w:numPr>
      <w:outlineLvl w:val="1"/>
    </w:pPr>
    <w:rPr>
      <w:bCs w:val="0"/>
      <w:u w:val="none"/>
    </w:rPr>
  </w:style>
  <w:style w:type="paragraph" w:styleId="Ttulo3">
    <w:name w:val="heading 3"/>
    <w:aliases w:val="SUBAPARTADO,titch3,3tit,Titre 3 VGX,título 3,Heading 3p,Heading 3 Char,Heading 3p Char"/>
    <w:basedOn w:val="Ttulo2"/>
    <w:link w:val="Ttulo3Car"/>
    <w:qFormat/>
    <w:rsid w:val="004F5DD3"/>
    <w:pPr>
      <w:numPr>
        <w:ilvl w:val="2"/>
      </w:numPr>
      <w:outlineLvl w:val="2"/>
    </w:pPr>
    <w:rPr>
      <w:b w:val="0"/>
      <w:bCs/>
      <w:caps w:val="0"/>
    </w:rPr>
  </w:style>
  <w:style w:type="paragraph" w:styleId="Ttulo4">
    <w:name w:val="heading 4"/>
    <w:aliases w:val="4tit"/>
    <w:basedOn w:val="Ttulo3"/>
    <w:next w:val="TextoMEMORIAArial10"/>
    <w:link w:val="Ttulo4Car"/>
    <w:qFormat/>
    <w:rsid w:val="007528B8"/>
    <w:pPr>
      <w:keepNext/>
      <w:numPr>
        <w:ilvl w:val="3"/>
      </w:numPr>
      <w:spacing w:before="240" w:after="60"/>
      <w:outlineLvl w:val="3"/>
    </w:pPr>
    <w:rPr>
      <w:bCs w:val="0"/>
      <w:szCs w:val="28"/>
      <w:u w:val="single"/>
    </w:rPr>
  </w:style>
  <w:style w:type="paragraph" w:styleId="Ttulo5">
    <w:name w:val="heading 5"/>
    <w:basedOn w:val="Normal"/>
    <w:next w:val="Normal"/>
    <w:link w:val="Ttulo5Car"/>
    <w:qFormat/>
    <w:rsid w:val="004F5DD3"/>
    <w:pPr>
      <w:keepNext/>
      <w:numPr>
        <w:ilvl w:val="4"/>
        <w:numId w:val="8"/>
      </w:numPr>
      <w:tabs>
        <w:tab w:val="clear" w:pos="601"/>
        <w:tab w:val="clear" w:pos="8494"/>
      </w:tabs>
      <w:spacing w:line="360" w:lineRule="auto"/>
      <w:outlineLvl w:val="4"/>
    </w:pPr>
    <w:rPr>
      <w:b/>
      <w:bCs/>
      <w:sz w:val="22"/>
    </w:rPr>
  </w:style>
  <w:style w:type="paragraph" w:styleId="Ttulo6">
    <w:name w:val="heading 6"/>
    <w:basedOn w:val="Normal"/>
    <w:next w:val="Normal"/>
    <w:link w:val="Ttulo6Car"/>
    <w:qFormat/>
    <w:rsid w:val="004F5DD3"/>
    <w:pPr>
      <w:keepLines/>
      <w:tabs>
        <w:tab w:val="clear" w:pos="601"/>
        <w:tab w:val="clear" w:pos="8494"/>
      </w:tabs>
      <w:spacing w:before="240" w:after="60"/>
      <w:outlineLvl w:val="5"/>
    </w:pPr>
    <w:rPr>
      <w:rFonts w:ascii="Novarese Bk BT" w:hAnsi="Novarese Bk BT"/>
      <w:i/>
      <w:snapToGrid w:val="0"/>
      <w:sz w:val="22"/>
      <w:lang w:val="es-ES"/>
    </w:rPr>
  </w:style>
  <w:style w:type="paragraph" w:styleId="Ttulo7">
    <w:name w:val="heading 7"/>
    <w:basedOn w:val="Normal"/>
    <w:next w:val="Normal"/>
    <w:link w:val="Ttulo7Car"/>
    <w:qFormat/>
    <w:rsid w:val="004F5DD3"/>
    <w:pPr>
      <w:keepLines/>
      <w:numPr>
        <w:ilvl w:val="6"/>
        <w:numId w:val="8"/>
      </w:numPr>
      <w:tabs>
        <w:tab w:val="clear" w:pos="601"/>
        <w:tab w:val="clear" w:pos="8494"/>
      </w:tabs>
      <w:spacing w:before="240" w:after="60"/>
      <w:outlineLvl w:val="6"/>
    </w:pPr>
    <w:rPr>
      <w:snapToGrid w:val="0"/>
      <w:lang w:val="es-ES"/>
    </w:rPr>
  </w:style>
  <w:style w:type="paragraph" w:styleId="Ttulo8">
    <w:name w:val="heading 8"/>
    <w:basedOn w:val="Normal"/>
    <w:next w:val="Normal"/>
    <w:link w:val="Ttulo8Car"/>
    <w:qFormat/>
    <w:rsid w:val="004F5DD3"/>
    <w:pPr>
      <w:keepLines/>
      <w:numPr>
        <w:ilvl w:val="7"/>
        <w:numId w:val="8"/>
      </w:numPr>
      <w:tabs>
        <w:tab w:val="clear" w:pos="601"/>
        <w:tab w:val="clear" w:pos="8494"/>
      </w:tabs>
      <w:spacing w:before="240" w:after="60"/>
      <w:outlineLvl w:val="7"/>
    </w:pPr>
    <w:rPr>
      <w:i/>
      <w:snapToGrid w:val="0"/>
      <w:lang w:val="es-ES"/>
    </w:rPr>
  </w:style>
  <w:style w:type="paragraph" w:styleId="Ttulo9">
    <w:name w:val="heading 9"/>
    <w:basedOn w:val="Normal"/>
    <w:next w:val="Normal"/>
    <w:link w:val="Ttulo9Car"/>
    <w:qFormat/>
    <w:rsid w:val="004F5DD3"/>
    <w:pPr>
      <w:keepLines/>
      <w:numPr>
        <w:ilvl w:val="8"/>
        <w:numId w:val="8"/>
      </w:numPr>
      <w:tabs>
        <w:tab w:val="clear" w:pos="601"/>
        <w:tab w:val="clear" w:pos="8494"/>
      </w:tabs>
      <w:spacing w:before="240" w:after="60"/>
      <w:outlineLvl w:val="8"/>
    </w:pPr>
    <w:rPr>
      <w:b/>
      <w:i/>
      <w:snapToGrid w:val="0"/>
      <w:sz w:val="1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Car Car,titch1 Car,título 1 Car,Titre 1 VGX Car, Car Car,TituloCapitulos Car"/>
    <w:link w:val="Ttulo1"/>
    <w:rsid w:val="004F5DD3"/>
    <w:rPr>
      <w:rFonts w:ascii="Arial" w:eastAsia="Times New Roman" w:hAnsi="Arial"/>
      <w:b/>
      <w:bCs/>
      <w:caps/>
      <w:u w:val="single"/>
      <w:lang w:val="es-ES_tradnl"/>
    </w:rPr>
  </w:style>
  <w:style w:type="character" w:customStyle="1" w:styleId="Ttulo2Car">
    <w:name w:val="Título 2 Car"/>
    <w:aliases w:val="H2 Car,UNDERRUBRIK 1-2 Car"/>
    <w:link w:val="Ttulo2"/>
    <w:rsid w:val="004F5DD3"/>
    <w:rPr>
      <w:rFonts w:ascii="Arial" w:eastAsia="Times New Roman" w:hAnsi="Arial"/>
      <w:b/>
      <w:caps/>
      <w:lang w:val="es-ES_tradnl"/>
    </w:rPr>
  </w:style>
  <w:style w:type="character" w:customStyle="1" w:styleId="Ttulo3Car">
    <w:name w:val="Título 3 Car"/>
    <w:aliases w:val="SUBAPARTADO Car,titch3 Car,3tit Car,Titre 3 VGX Car,título 3 Car,Heading 3p Car,Heading 3 Char Car,Heading 3p Char Car"/>
    <w:link w:val="Ttulo3"/>
    <w:rsid w:val="004F5DD3"/>
    <w:rPr>
      <w:rFonts w:ascii="Arial" w:eastAsia="Times New Roman" w:hAnsi="Arial"/>
      <w:bCs/>
      <w:lang w:val="es-ES_tradnl"/>
    </w:rPr>
  </w:style>
  <w:style w:type="character" w:customStyle="1" w:styleId="Ttulo4Car">
    <w:name w:val="Título 4 Car"/>
    <w:aliases w:val="4tit Car"/>
    <w:link w:val="Ttulo4"/>
    <w:rsid w:val="007528B8"/>
    <w:rPr>
      <w:rFonts w:ascii="Arial" w:eastAsia="Times New Roman" w:hAnsi="Arial"/>
      <w:szCs w:val="28"/>
      <w:u w:val="single"/>
      <w:lang w:val="es-ES_tradnl"/>
    </w:rPr>
  </w:style>
  <w:style w:type="character" w:customStyle="1" w:styleId="Ttulo5Car">
    <w:name w:val="Título 5 Car"/>
    <w:link w:val="Ttulo5"/>
    <w:rsid w:val="004F5DD3"/>
    <w:rPr>
      <w:rFonts w:ascii="Arial" w:eastAsia="Times New Roman" w:hAnsi="Arial"/>
      <w:b/>
      <w:bCs/>
      <w:sz w:val="22"/>
      <w:lang w:val="es-ES_tradnl"/>
    </w:rPr>
  </w:style>
  <w:style w:type="character" w:customStyle="1" w:styleId="Ttulo6Car">
    <w:name w:val="Título 6 Car"/>
    <w:link w:val="Ttulo6"/>
    <w:rsid w:val="004F5DD3"/>
    <w:rPr>
      <w:rFonts w:ascii="Novarese Bk BT" w:eastAsia="Times New Roman" w:hAnsi="Novarese Bk BT" w:cs="Times New Roman"/>
      <w:i/>
      <w:snapToGrid w:val="0"/>
      <w:szCs w:val="20"/>
      <w:lang w:eastAsia="es-ES"/>
    </w:rPr>
  </w:style>
  <w:style w:type="character" w:customStyle="1" w:styleId="Ttulo7Car">
    <w:name w:val="Título 7 Car"/>
    <w:link w:val="Ttulo7"/>
    <w:rsid w:val="004F5DD3"/>
    <w:rPr>
      <w:rFonts w:ascii="Arial" w:eastAsia="Times New Roman" w:hAnsi="Arial"/>
      <w:snapToGrid w:val="0"/>
    </w:rPr>
  </w:style>
  <w:style w:type="character" w:customStyle="1" w:styleId="Ttulo8Car">
    <w:name w:val="Título 8 Car"/>
    <w:link w:val="Ttulo8"/>
    <w:rsid w:val="004F5DD3"/>
    <w:rPr>
      <w:rFonts w:ascii="Arial" w:eastAsia="Times New Roman" w:hAnsi="Arial"/>
      <w:i/>
      <w:snapToGrid w:val="0"/>
    </w:rPr>
  </w:style>
  <w:style w:type="character" w:customStyle="1" w:styleId="Ttulo9Car">
    <w:name w:val="Título 9 Car"/>
    <w:link w:val="Ttulo9"/>
    <w:rsid w:val="004F5DD3"/>
    <w:rPr>
      <w:rFonts w:ascii="Arial" w:eastAsia="Times New Roman" w:hAnsi="Arial"/>
      <w:b/>
      <w:i/>
      <w:snapToGrid w:val="0"/>
      <w:sz w:val="18"/>
    </w:rPr>
  </w:style>
  <w:style w:type="paragraph" w:customStyle="1" w:styleId="TextoindependienteTABLAS">
    <w:name w:val="Texto independiente TABLAS"/>
    <w:basedOn w:val="Textoindependiente"/>
    <w:rsid w:val="004F5DD3"/>
    <w:rPr>
      <w:sz w:val="16"/>
    </w:rPr>
  </w:style>
  <w:style w:type="paragraph" w:styleId="Textoindependiente">
    <w:name w:val="Body Text"/>
    <w:basedOn w:val="Normal"/>
    <w:link w:val="TextoindependienteCar"/>
    <w:semiHidden/>
    <w:rsid w:val="004F5DD3"/>
    <w:pPr>
      <w:jc w:val="both"/>
    </w:pPr>
    <w:rPr>
      <w:b/>
    </w:rPr>
  </w:style>
  <w:style w:type="character" w:customStyle="1" w:styleId="TextoindependienteCar">
    <w:name w:val="Texto independiente Car"/>
    <w:link w:val="Textoindependiente"/>
    <w:semiHidden/>
    <w:rsid w:val="004F5DD3"/>
    <w:rPr>
      <w:rFonts w:ascii="Arial" w:eastAsia="Times New Roman" w:hAnsi="Arial" w:cs="Times New Roman"/>
      <w:b/>
      <w:sz w:val="20"/>
      <w:szCs w:val="20"/>
      <w:lang w:val="es-ES_tradnl" w:eastAsia="es-ES"/>
    </w:rPr>
  </w:style>
  <w:style w:type="paragraph" w:styleId="Encabezado">
    <w:name w:val="header"/>
    <w:aliases w:val="Encabezado 2,encabezado,e"/>
    <w:basedOn w:val="Normal"/>
    <w:link w:val="EncabezadoCar"/>
    <w:uiPriority w:val="99"/>
    <w:rsid w:val="004F5DD3"/>
    <w:pPr>
      <w:tabs>
        <w:tab w:val="clear" w:pos="8494"/>
        <w:tab w:val="center" w:pos="3828"/>
        <w:tab w:val="right" w:pos="8504"/>
      </w:tabs>
      <w:spacing w:before="100" w:after="100" w:line="160" w:lineRule="exact"/>
      <w:jc w:val="center"/>
    </w:pPr>
    <w:rPr>
      <w:b/>
      <w:color w:val="008000"/>
      <w:sz w:val="16"/>
    </w:rPr>
  </w:style>
  <w:style w:type="character" w:customStyle="1" w:styleId="EncabezadoCar">
    <w:name w:val="Encabezado Car"/>
    <w:aliases w:val="Encabezado 2 Car,encabezado Car,e Car"/>
    <w:link w:val="Encabezado"/>
    <w:uiPriority w:val="99"/>
    <w:rsid w:val="004F5DD3"/>
    <w:rPr>
      <w:rFonts w:ascii="Arial" w:eastAsia="Times New Roman" w:hAnsi="Arial" w:cs="Times New Roman"/>
      <w:b/>
      <w:color w:val="008000"/>
      <w:sz w:val="16"/>
      <w:szCs w:val="20"/>
      <w:lang w:val="es-ES_tradnl" w:eastAsia="es-ES"/>
    </w:rPr>
  </w:style>
  <w:style w:type="paragraph" w:styleId="Mapadeldocumento">
    <w:name w:val="Document Map"/>
    <w:basedOn w:val="Normal"/>
    <w:link w:val="MapadeldocumentoCar"/>
    <w:semiHidden/>
    <w:rsid w:val="004F5DD3"/>
    <w:pPr>
      <w:shd w:val="clear" w:color="auto" w:fill="000080"/>
      <w:jc w:val="both"/>
    </w:pPr>
    <w:rPr>
      <w:rFonts w:cs="Tahoma"/>
      <w:b/>
      <w:sz w:val="22"/>
    </w:rPr>
  </w:style>
  <w:style w:type="character" w:customStyle="1" w:styleId="MapadeldocumentoCar">
    <w:name w:val="Mapa del documento Car"/>
    <w:link w:val="Mapadeldocumento"/>
    <w:semiHidden/>
    <w:rsid w:val="004F5DD3"/>
    <w:rPr>
      <w:rFonts w:ascii="Arial" w:eastAsia="Times New Roman" w:hAnsi="Arial" w:cs="Tahoma"/>
      <w:b/>
      <w:szCs w:val="20"/>
      <w:shd w:val="clear" w:color="auto" w:fill="000080"/>
      <w:lang w:val="es-ES_tradnl" w:eastAsia="es-ES"/>
    </w:rPr>
  </w:style>
  <w:style w:type="paragraph" w:styleId="Piedepgina">
    <w:name w:val="footer"/>
    <w:basedOn w:val="Normal"/>
    <w:link w:val="PiedepginaCar"/>
    <w:semiHidden/>
    <w:rsid w:val="004F5DD3"/>
    <w:pPr>
      <w:tabs>
        <w:tab w:val="clear" w:pos="8494"/>
        <w:tab w:val="center" w:pos="4252"/>
        <w:tab w:val="right" w:pos="8504"/>
      </w:tabs>
      <w:jc w:val="center"/>
    </w:pPr>
    <w:rPr>
      <w:sz w:val="16"/>
    </w:rPr>
  </w:style>
  <w:style w:type="character" w:customStyle="1" w:styleId="PiedepginaCar">
    <w:name w:val="Pie de página Car"/>
    <w:link w:val="Piedepgina"/>
    <w:semiHidden/>
    <w:rsid w:val="004F5DD3"/>
    <w:rPr>
      <w:rFonts w:ascii="Arial" w:eastAsia="Times New Roman" w:hAnsi="Arial" w:cs="Times New Roman"/>
      <w:sz w:val="16"/>
      <w:szCs w:val="20"/>
      <w:lang w:val="es-ES_tradnl" w:eastAsia="es-ES"/>
    </w:rPr>
  </w:style>
  <w:style w:type="paragraph" w:customStyle="1" w:styleId="Textoencabezado">
    <w:name w:val="Texto encabezado"/>
    <w:autoRedefine/>
    <w:rsid w:val="004F5DD3"/>
    <w:pPr>
      <w:jc w:val="center"/>
    </w:pPr>
    <w:rPr>
      <w:rFonts w:ascii="Arial" w:eastAsia="Times New Roman" w:hAnsi="Arial"/>
      <w:b/>
      <w:color w:val="006600"/>
      <w:sz w:val="16"/>
    </w:rPr>
  </w:style>
  <w:style w:type="paragraph" w:customStyle="1" w:styleId="TextoGENERAL">
    <w:name w:val="Texto_GENERAL"/>
    <w:basedOn w:val="Ttulo4"/>
    <w:autoRedefine/>
    <w:rsid w:val="004F5DD3"/>
    <w:pPr>
      <w:spacing w:after="0"/>
      <w:ind w:left="862" w:hanging="862"/>
    </w:pPr>
    <w:rPr>
      <w:b/>
      <w:caps/>
    </w:rPr>
  </w:style>
  <w:style w:type="character" w:styleId="Hipervnculo">
    <w:name w:val="Hyperlink"/>
    <w:uiPriority w:val="99"/>
    <w:rsid w:val="004F5DD3"/>
    <w:rPr>
      <w:color w:val="0000FF"/>
      <w:u w:val="single"/>
    </w:rPr>
  </w:style>
  <w:style w:type="paragraph" w:styleId="TDC1">
    <w:name w:val="toc 1"/>
    <w:basedOn w:val="Normal"/>
    <w:next w:val="Normal"/>
    <w:uiPriority w:val="39"/>
    <w:rsid w:val="004F5DD3"/>
    <w:pPr>
      <w:tabs>
        <w:tab w:val="clear" w:pos="601"/>
        <w:tab w:val="clear" w:pos="8494"/>
        <w:tab w:val="left" w:pos="600"/>
        <w:tab w:val="right" w:leader="dot" w:pos="8493"/>
        <w:tab w:val="right" w:pos="9061"/>
      </w:tabs>
      <w:spacing w:line="360" w:lineRule="auto"/>
      <w:jc w:val="both"/>
    </w:pPr>
    <w:rPr>
      <w:rFonts w:ascii="Arial Negrita" w:hAnsi="Arial Negrita"/>
      <w:b/>
      <w:noProof/>
      <w:szCs w:val="22"/>
    </w:rPr>
  </w:style>
  <w:style w:type="paragraph" w:styleId="TDC2">
    <w:name w:val="toc 2"/>
    <w:basedOn w:val="Normal"/>
    <w:next w:val="Normal"/>
    <w:uiPriority w:val="39"/>
    <w:rsid w:val="004F5DD3"/>
    <w:pPr>
      <w:tabs>
        <w:tab w:val="clear" w:pos="601"/>
        <w:tab w:val="clear" w:pos="8494"/>
        <w:tab w:val="left" w:pos="600"/>
        <w:tab w:val="right" w:leader="dot" w:pos="8493"/>
      </w:tabs>
      <w:spacing w:line="360" w:lineRule="auto"/>
      <w:ind w:left="601" w:hanging="601"/>
      <w:jc w:val="both"/>
    </w:pPr>
    <w:rPr>
      <w:noProof/>
    </w:rPr>
  </w:style>
  <w:style w:type="paragraph" w:styleId="TDC3">
    <w:name w:val="toc 3"/>
    <w:basedOn w:val="Normal"/>
    <w:next w:val="Normal"/>
    <w:uiPriority w:val="39"/>
    <w:rsid w:val="004F5DD3"/>
    <w:pPr>
      <w:tabs>
        <w:tab w:val="left" w:pos="1200"/>
      </w:tabs>
      <w:spacing w:before="60" w:after="60"/>
      <w:ind w:left="403"/>
      <w:jc w:val="both"/>
    </w:pPr>
    <w:rPr>
      <w:noProof/>
      <w:lang w:bidi="he-IL"/>
    </w:rPr>
  </w:style>
  <w:style w:type="paragraph" w:styleId="TDC4">
    <w:name w:val="toc 4"/>
    <w:basedOn w:val="Normal"/>
    <w:next w:val="Normal"/>
    <w:autoRedefine/>
    <w:uiPriority w:val="39"/>
    <w:rsid w:val="004F5DD3"/>
    <w:pPr>
      <w:ind w:left="600"/>
      <w:jc w:val="both"/>
    </w:pPr>
    <w:rPr>
      <w:b/>
      <w:lang w:bidi="he-IL"/>
    </w:rPr>
  </w:style>
  <w:style w:type="paragraph" w:customStyle="1" w:styleId="TextoMEMORIAArial10">
    <w:name w:val="Texto_MEMORIA (Arial 10)"/>
    <w:basedOn w:val="TextoGENERAL"/>
    <w:rsid w:val="004F5DD3"/>
    <w:pPr>
      <w:keepNext w:val="0"/>
      <w:numPr>
        <w:ilvl w:val="0"/>
        <w:numId w:val="0"/>
      </w:numPr>
      <w:spacing w:before="120" w:after="60"/>
    </w:pPr>
    <w:rPr>
      <w:b w:val="0"/>
    </w:rPr>
  </w:style>
  <w:style w:type="character" w:styleId="Nmerodepgina">
    <w:name w:val="page number"/>
    <w:semiHidden/>
    <w:rsid w:val="004F5DD3"/>
    <w:rPr>
      <w:bCs/>
    </w:rPr>
  </w:style>
  <w:style w:type="paragraph" w:styleId="Textodeglobo">
    <w:name w:val="Balloon Text"/>
    <w:basedOn w:val="Normal"/>
    <w:link w:val="TextodegloboCar"/>
    <w:semiHidden/>
    <w:rsid w:val="004F5DD3"/>
    <w:pPr>
      <w:tabs>
        <w:tab w:val="clear" w:pos="601"/>
        <w:tab w:val="clear" w:pos="8494"/>
      </w:tabs>
    </w:pPr>
    <w:rPr>
      <w:rFonts w:ascii="Tahoma" w:hAnsi="Tahoma" w:cs="Tahoma"/>
      <w:sz w:val="16"/>
      <w:szCs w:val="16"/>
    </w:rPr>
  </w:style>
  <w:style w:type="character" w:customStyle="1" w:styleId="TextodegloboCar">
    <w:name w:val="Texto de globo Car"/>
    <w:link w:val="Textodeglobo"/>
    <w:semiHidden/>
    <w:rsid w:val="004F5DD3"/>
    <w:rPr>
      <w:rFonts w:ascii="Tahoma" w:eastAsia="Times New Roman" w:hAnsi="Tahoma" w:cs="Tahoma"/>
      <w:sz w:val="16"/>
      <w:szCs w:val="16"/>
      <w:lang w:val="es-ES_tradnl" w:eastAsia="es-ES"/>
    </w:rPr>
  </w:style>
  <w:style w:type="paragraph" w:customStyle="1" w:styleId="EstiloMEMORIA">
    <w:name w:val="Estilo MEMORIA"/>
    <w:basedOn w:val="Normal"/>
    <w:rsid w:val="004F5DD3"/>
    <w:pPr>
      <w:tabs>
        <w:tab w:val="clear" w:pos="601"/>
        <w:tab w:val="clear" w:pos="8494"/>
      </w:tabs>
      <w:spacing w:line="360" w:lineRule="auto"/>
      <w:jc w:val="both"/>
    </w:pPr>
  </w:style>
  <w:style w:type="paragraph" w:styleId="TDC5">
    <w:name w:val="toc 5"/>
    <w:basedOn w:val="Normal"/>
    <w:next w:val="Normal"/>
    <w:autoRedefine/>
    <w:uiPriority w:val="39"/>
    <w:rsid w:val="004F5DD3"/>
    <w:pPr>
      <w:tabs>
        <w:tab w:val="clear" w:pos="601"/>
        <w:tab w:val="clear" w:pos="8494"/>
      </w:tabs>
      <w:ind w:left="800"/>
    </w:pPr>
  </w:style>
  <w:style w:type="paragraph" w:styleId="TDC6">
    <w:name w:val="toc 6"/>
    <w:basedOn w:val="Normal"/>
    <w:next w:val="Normal"/>
    <w:autoRedefine/>
    <w:uiPriority w:val="39"/>
    <w:rsid w:val="004F5DD3"/>
    <w:pPr>
      <w:tabs>
        <w:tab w:val="clear" w:pos="601"/>
        <w:tab w:val="clear" w:pos="8494"/>
      </w:tabs>
      <w:ind w:left="1000"/>
    </w:pPr>
  </w:style>
  <w:style w:type="paragraph" w:styleId="TDC7">
    <w:name w:val="toc 7"/>
    <w:basedOn w:val="Normal"/>
    <w:next w:val="Normal"/>
    <w:autoRedefine/>
    <w:uiPriority w:val="39"/>
    <w:rsid w:val="004F5DD3"/>
    <w:pPr>
      <w:tabs>
        <w:tab w:val="clear" w:pos="601"/>
        <w:tab w:val="clear" w:pos="8494"/>
      </w:tabs>
      <w:ind w:left="1200"/>
    </w:pPr>
  </w:style>
  <w:style w:type="paragraph" w:styleId="TDC8">
    <w:name w:val="toc 8"/>
    <w:basedOn w:val="Normal"/>
    <w:next w:val="Normal"/>
    <w:autoRedefine/>
    <w:uiPriority w:val="39"/>
    <w:rsid w:val="004F5DD3"/>
    <w:pPr>
      <w:tabs>
        <w:tab w:val="clear" w:pos="601"/>
        <w:tab w:val="clear" w:pos="8494"/>
      </w:tabs>
      <w:ind w:left="1400"/>
    </w:pPr>
  </w:style>
  <w:style w:type="paragraph" w:styleId="TDC9">
    <w:name w:val="toc 9"/>
    <w:basedOn w:val="Normal"/>
    <w:next w:val="Normal"/>
    <w:autoRedefine/>
    <w:uiPriority w:val="39"/>
    <w:rsid w:val="004F5DD3"/>
    <w:pPr>
      <w:tabs>
        <w:tab w:val="clear" w:pos="601"/>
        <w:tab w:val="clear" w:pos="8494"/>
      </w:tabs>
      <w:ind w:left="1600"/>
    </w:pPr>
  </w:style>
  <w:style w:type="paragraph" w:styleId="Lista5">
    <w:name w:val="List 5"/>
    <w:basedOn w:val="Normal"/>
    <w:semiHidden/>
    <w:rsid w:val="004F5DD3"/>
    <w:pPr>
      <w:tabs>
        <w:tab w:val="clear" w:pos="601"/>
        <w:tab w:val="clear" w:pos="8494"/>
      </w:tabs>
      <w:ind w:left="1415" w:hanging="283"/>
    </w:pPr>
    <w:rPr>
      <w:rFonts w:ascii="Times New Roman" w:hAnsi="Times New Roman"/>
      <w:sz w:val="24"/>
      <w:szCs w:val="24"/>
      <w:lang w:val="es-ES"/>
    </w:rPr>
  </w:style>
  <w:style w:type="paragraph" w:styleId="Sangradetextonormal">
    <w:name w:val="Body Text Indent"/>
    <w:basedOn w:val="Normal"/>
    <w:link w:val="SangradetextonormalCar"/>
    <w:semiHidden/>
    <w:rsid w:val="004F5DD3"/>
    <w:pPr>
      <w:tabs>
        <w:tab w:val="clear" w:pos="601"/>
        <w:tab w:val="clear" w:pos="8494"/>
      </w:tabs>
      <w:ind w:left="709"/>
      <w:jc w:val="both"/>
    </w:pPr>
  </w:style>
  <w:style w:type="character" w:customStyle="1" w:styleId="SangradetextonormalCar">
    <w:name w:val="Sangría de texto normal Car"/>
    <w:link w:val="Sangradetextonormal"/>
    <w:semiHidden/>
    <w:rsid w:val="004F5DD3"/>
    <w:rPr>
      <w:rFonts w:ascii="Arial" w:eastAsia="Times New Roman" w:hAnsi="Arial" w:cs="Times New Roman"/>
      <w:sz w:val="20"/>
      <w:szCs w:val="20"/>
      <w:lang w:val="es-ES_tradnl" w:eastAsia="es-ES"/>
    </w:rPr>
  </w:style>
  <w:style w:type="paragraph" w:customStyle="1" w:styleId="Textoentabla">
    <w:name w:val="Texto en tabla"/>
    <w:basedOn w:val="Normal"/>
    <w:rsid w:val="004F5DD3"/>
    <w:pPr>
      <w:keepNext/>
      <w:keepLines/>
      <w:tabs>
        <w:tab w:val="clear" w:pos="601"/>
        <w:tab w:val="clear" w:pos="8494"/>
      </w:tabs>
      <w:spacing w:before="60" w:after="60"/>
    </w:pPr>
    <w:rPr>
      <w:rFonts w:ascii="Novarese Bk BT" w:hAnsi="Novarese Bk BT"/>
      <w:snapToGrid w:val="0"/>
      <w:sz w:val="18"/>
      <w:lang w:val="es-ES"/>
    </w:rPr>
  </w:style>
  <w:style w:type="paragraph" w:customStyle="1" w:styleId="xl96">
    <w:name w:val="xl96"/>
    <w:basedOn w:val="Normal"/>
    <w:rsid w:val="004F5DD3"/>
    <w:pPr>
      <w:tabs>
        <w:tab w:val="clear" w:pos="601"/>
        <w:tab w:val="clear" w:pos="8494"/>
      </w:tabs>
      <w:spacing w:before="100" w:beforeAutospacing="1" w:after="100" w:afterAutospacing="1"/>
      <w:jc w:val="center"/>
      <w:textAlignment w:val="center"/>
    </w:pPr>
    <w:rPr>
      <w:rFonts w:eastAsia="Arial Unicode MS" w:cs="Arial"/>
      <w:b/>
      <w:bCs/>
      <w:color w:val="008000"/>
      <w:sz w:val="18"/>
      <w:szCs w:val="18"/>
      <w:lang w:val="es-ES"/>
    </w:rPr>
  </w:style>
  <w:style w:type="paragraph" w:customStyle="1" w:styleId="Normal2Car">
    <w:name w:val="Normal2 Car"/>
    <w:basedOn w:val="Normal"/>
    <w:rsid w:val="004F5DD3"/>
    <w:pPr>
      <w:tabs>
        <w:tab w:val="clear" w:pos="601"/>
        <w:tab w:val="clear" w:pos="8494"/>
      </w:tabs>
      <w:spacing w:before="120" w:after="120" w:line="360" w:lineRule="auto"/>
      <w:jc w:val="both"/>
    </w:pPr>
    <w:rPr>
      <w:color w:val="000000"/>
      <w:sz w:val="22"/>
      <w:lang w:val="es-ES"/>
    </w:rPr>
  </w:style>
  <w:style w:type="paragraph" w:customStyle="1" w:styleId="Normal2">
    <w:name w:val="Normal2"/>
    <w:basedOn w:val="Normal"/>
    <w:rsid w:val="004F5DD3"/>
    <w:pPr>
      <w:tabs>
        <w:tab w:val="clear" w:pos="601"/>
        <w:tab w:val="clear" w:pos="8494"/>
      </w:tabs>
      <w:spacing w:before="240" w:after="240" w:line="360" w:lineRule="auto"/>
      <w:jc w:val="both"/>
    </w:pPr>
    <w:rPr>
      <w:color w:val="000000"/>
      <w:sz w:val="22"/>
      <w:lang w:val="es-ES"/>
    </w:rPr>
  </w:style>
  <w:style w:type="paragraph" w:styleId="Textoindependiente2">
    <w:name w:val="Body Text 2"/>
    <w:basedOn w:val="Normal"/>
    <w:link w:val="Textoindependiente2Car"/>
    <w:semiHidden/>
    <w:rsid w:val="004F5DD3"/>
    <w:pPr>
      <w:tabs>
        <w:tab w:val="clear" w:pos="601"/>
        <w:tab w:val="clear" w:pos="8494"/>
      </w:tabs>
    </w:pPr>
    <w:rPr>
      <w:sz w:val="22"/>
    </w:rPr>
  </w:style>
  <w:style w:type="character" w:customStyle="1" w:styleId="Textoindependiente2Car">
    <w:name w:val="Texto independiente 2 Car"/>
    <w:link w:val="Textoindependiente2"/>
    <w:semiHidden/>
    <w:rsid w:val="004F5DD3"/>
    <w:rPr>
      <w:rFonts w:ascii="Arial" w:eastAsia="Times New Roman" w:hAnsi="Arial" w:cs="Times New Roman"/>
      <w:szCs w:val="20"/>
      <w:lang w:val="es-ES_tradnl" w:eastAsia="es-ES"/>
    </w:rPr>
  </w:style>
  <w:style w:type="paragraph" w:styleId="Lista2">
    <w:name w:val="List 2"/>
    <w:basedOn w:val="Normal"/>
    <w:semiHidden/>
    <w:rsid w:val="004F5DD3"/>
    <w:pPr>
      <w:ind w:left="566" w:hanging="283"/>
    </w:pPr>
  </w:style>
  <w:style w:type="paragraph" w:styleId="Listaconvietas">
    <w:name w:val="List Bullet"/>
    <w:basedOn w:val="Normal"/>
    <w:autoRedefine/>
    <w:semiHidden/>
    <w:rsid w:val="004F5DD3"/>
    <w:pPr>
      <w:numPr>
        <w:numId w:val="15"/>
      </w:numPr>
      <w:jc w:val="center"/>
    </w:pPr>
    <w:rPr>
      <w:b/>
      <w:bCs/>
      <w:sz w:val="28"/>
    </w:rPr>
  </w:style>
  <w:style w:type="paragraph" w:styleId="Sangranormal">
    <w:name w:val="Normal Indent"/>
    <w:basedOn w:val="Normal"/>
    <w:semiHidden/>
    <w:rsid w:val="004F5DD3"/>
    <w:pPr>
      <w:ind w:left="708"/>
    </w:pPr>
  </w:style>
  <w:style w:type="paragraph" w:customStyle="1" w:styleId="Remiteabreviado">
    <w:name w:val="Remite abreviado"/>
    <w:basedOn w:val="Normal"/>
    <w:rsid w:val="004F5DD3"/>
  </w:style>
  <w:style w:type="paragraph" w:customStyle="1" w:styleId="Cabecera">
    <w:name w:val="Cabecera"/>
    <w:rsid w:val="004F5DD3"/>
    <w:pPr>
      <w:widowControl w:val="0"/>
      <w:autoSpaceDE w:val="0"/>
      <w:autoSpaceDN w:val="0"/>
      <w:adjustRightInd w:val="0"/>
    </w:pPr>
    <w:rPr>
      <w:rFonts w:ascii="Arial Narrow" w:eastAsia="Times New Roman" w:hAnsi="Arial Narrow"/>
      <w:szCs w:val="24"/>
    </w:rPr>
  </w:style>
  <w:style w:type="character" w:styleId="Refdecomentario">
    <w:name w:val="annotation reference"/>
    <w:semiHidden/>
    <w:rsid w:val="004F5DD3"/>
    <w:rPr>
      <w:sz w:val="16"/>
      <w:szCs w:val="16"/>
    </w:rPr>
  </w:style>
  <w:style w:type="paragraph" w:styleId="Textocomentario">
    <w:name w:val="annotation text"/>
    <w:basedOn w:val="Normal"/>
    <w:link w:val="TextocomentarioCar"/>
    <w:semiHidden/>
    <w:rsid w:val="004F5DD3"/>
  </w:style>
  <w:style w:type="character" w:customStyle="1" w:styleId="TextocomentarioCar">
    <w:name w:val="Texto comentario Car"/>
    <w:link w:val="Textocomentario"/>
    <w:semiHidden/>
    <w:rsid w:val="004F5DD3"/>
    <w:rPr>
      <w:rFonts w:ascii="Arial" w:eastAsia="Times New Roman" w:hAnsi="Arial" w:cs="Times New Roman"/>
      <w:sz w:val="20"/>
      <w:szCs w:val="20"/>
      <w:lang w:val="es-ES_tradnl" w:eastAsia="es-ES"/>
    </w:rPr>
  </w:style>
  <w:style w:type="paragraph" w:customStyle="1" w:styleId="Estndar">
    <w:name w:val="Estándar"/>
    <w:basedOn w:val="Normal"/>
    <w:rsid w:val="004F5DD3"/>
    <w:pPr>
      <w:tabs>
        <w:tab w:val="clear" w:pos="601"/>
        <w:tab w:val="clear" w:pos="8494"/>
      </w:tabs>
    </w:pPr>
    <w:rPr>
      <w:rFonts w:ascii="CG Times (W1)" w:hAnsi="CG Times (W1)"/>
      <w:noProof/>
      <w:lang w:val="es-ES"/>
      <w14:shadow w14:blurRad="50800" w14:dist="38100" w14:dir="2700000" w14:sx="100000" w14:sy="100000" w14:kx="0" w14:ky="0" w14:algn="tl">
        <w14:srgbClr w14:val="000000">
          <w14:alpha w14:val="60000"/>
        </w14:srgbClr>
      </w14:shadow>
    </w:rPr>
  </w:style>
  <w:style w:type="paragraph" w:customStyle="1" w:styleId="Ultimo">
    <w:name w:val="Ultimo"/>
    <w:basedOn w:val="Normal"/>
    <w:rsid w:val="004F5DD3"/>
    <w:pPr>
      <w:tabs>
        <w:tab w:val="clear" w:pos="601"/>
        <w:tab w:val="clear" w:pos="8494"/>
      </w:tabs>
      <w:spacing w:after="840" w:line="360" w:lineRule="auto"/>
      <w:jc w:val="both"/>
    </w:pPr>
    <w:rPr>
      <w:rFonts w:cs="Arial"/>
    </w:rPr>
  </w:style>
  <w:style w:type="paragraph" w:customStyle="1" w:styleId="Sangrianormalltimo">
    <w:name w:val="Sangria normal último"/>
    <w:basedOn w:val="Sangranormal"/>
    <w:rsid w:val="004F5DD3"/>
    <w:pPr>
      <w:tabs>
        <w:tab w:val="clear" w:pos="601"/>
        <w:tab w:val="clear" w:pos="8494"/>
      </w:tabs>
      <w:spacing w:after="600" w:line="360" w:lineRule="auto"/>
      <w:ind w:left="908" w:hanging="454"/>
      <w:jc w:val="both"/>
    </w:pPr>
    <w:rPr>
      <w:rFonts w:cs="Arial"/>
      <w:lang w:val="es-ES"/>
    </w:rPr>
  </w:style>
  <w:style w:type="paragraph" w:customStyle="1" w:styleId="Textodenotaalfinal">
    <w:name w:val="Texto de nota al final"/>
    <w:basedOn w:val="Normal"/>
    <w:rsid w:val="004F5DD3"/>
    <w:pPr>
      <w:widowControl w:val="0"/>
      <w:tabs>
        <w:tab w:val="clear" w:pos="601"/>
        <w:tab w:val="clear" w:pos="8494"/>
      </w:tabs>
      <w:jc w:val="both"/>
    </w:pPr>
    <w:rPr>
      <w:rFonts w:ascii="CG Times" w:hAnsi="CG Times"/>
      <w:sz w:val="24"/>
    </w:rPr>
  </w:style>
  <w:style w:type="paragraph" w:customStyle="1" w:styleId="Textodenotaalpie">
    <w:name w:val="Texto de nota al pie"/>
    <w:basedOn w:val="Normal"/>
    <w:rsid w:val="004F5DD3"/>
    <w:pPr>
      <w:widowControl w:val="0"/>
      <w:tabs>
        <w:tab w:val="clear" w:pos="601"/>
        <w:tab w:val="clear" w:pos="8494"/>
      </w:tabs>
      <w:jc w:val="both"/>
    </w:pPr>
    <w:rPr>
      <w:rFonts w:ascii="CG Times" w:hAnsi="CG Times"/>
      <w:sz w:val="24"/>
    </w:rPr>
  </w:style>
  <w:style w:type="paragraph" w:customStyle="1" w:styleId="Prder1">
    <w:name w:val="P¿¿r. der. 1"/>
    <w:rsid w:val="004F5DD3"/>
    <w:pPr>
      <w:widowControl w:val="0"/>
      <w:tabs>
        <w:tab w:val="left" w:pos="-720"/>
        <w:tab w:val="left" w:pos="0"/>
        <w:tab w:val="decimal" w:pos="720"/>
      </w:tabs>
      <w:suppressAutoHyphens/>
      <w:ind w:left="720"/>
    </w:pPr>
    <w:rPr>
      <w:rFonts w:ascii="CG Times" w:eastAsia="Times New Roman" w:hAnsi="CG Times"/>
      <w:sz w:val="24"/>
      <w:lang w:val="en-US"/>
    </w:rPr>
  </w:style>
  <w:style w:type="paragraph" w:customStyle="1" w:styleId="Prder2">
    <w:name w:val="P¿¿r. der. 2"/>
    <w:rsid w:val="004F5DD3"/>
    <w:pPr>
      <w:widowControl w:val="0"/>
      <w:tabs>
        <w:tab w:val="left" w:pos="-720"/>
        <w:tab w:val="left" w:pos="0"/>
        <w:tab w:val="left" w:pos="720"/>
        <w:tab w:val="decimal" w:pos="1440"/>
      </w:tabs>
      <w:suppressAutoHyphens/>
      <w:ind w:left="1440"/>
    </w:pPr>
    <w:rPr>
      <w:rFonts w:ascii="CG Times" w:eastAsia="Times New Roman" w:hAnsi="CG Times"/>
      <w:sz w:val="24"/>
      <w:lang w:val="en-US"/>
    </w:rPr>
  </w:style>
  <w:style w:type="paragraph" w:customStyle="1" w:styleId="Prder3">
    <w:name w:val="P¿¿r. der. 3"/>
    <w:rsid w:val="004F5DD3"/>
    <w:pPr>
      <w:widowControl w:val="0"/>
      <w:tabs>
        <w:tab w:val="left" w:pos="-720"/>
        <w:tab w:val="left" w:pos="0"/>
        <w:tab w:val="left" w:pos="720"/>
        <w:tab w:val="left" w:pos="1440"/>
        <w:tab w:val="decimal" w:pos="2160"/>
      </w:tabs>
      <w:suppressAutoHyphens/>
      <w:ind w:left="2160"/>
    </w:pPr>
    <w:rPr>
      <w:rFonts w:ascii="CG Times" w:eastAsia="Times New Roman" w:hAnsi="CG Times"/>
      <w:sz w:val="24"/>
      <w:lang w:val="en-US"/>
    </w:rPr>
  </w:style>
  <w:style w:type="paragraph" w:customStyle="1" w:styleId="Prder4">
    <w:name w:val="P¿¿r. der. 4"/>
    <w:rsid w:val="004F5DD3"/>
    <w:pPr>
      <w:widowControl w:val="0"/>
      <w:tabs>
        <w:tab w:val="left" w:pos="-720"/>
        <w:tab w:val="left" w:pos="0"/>
        <w:tab w:val="left" w:pos="720"/>
        <w:tab w:val="left" w:pos="1440"/>
        <w:tab w:val="left" w:pos="2160"/>
        <w:tab w:val="decimal" w:pos="2880"/>
      </w:tabs>
      <w:suppressAutoHyphens/>
      <w:ind w:left="2880"/>
    </w:pPr>
    <w:rPr>
      <w:rFonts w:ascii="CG Times" w:eastAsia="Times New Roman" w:hAnsi="CG Times"/>
      <w:sz w:val="24"/>
      <w:lang w:val="en-US"/>
    </w:rPr>
  </w:style>
  <w:style w:type="paragraph" w:customStyle="1" w:styleId="Documento1">
    <w:name w:val="Documento 1"/>
    <w:rsid w:val="004F5DD3"/>
    <w:pPr>
      <w:keepNext/>
      <w:keepLines/>
      <w:widowControl w:val="0"/>
      <w:tabs>
        <w:tab w:val="left" w:pos="-720"/>
      </w:tabs>
      <w:suppressAutoHyphens/>
    </w:pPr>
    <w:rPr>
      <w:rFonts w:ascii="CG Times" w:eastAsia="Times New Roman" w:hAnsi="CG Times"/>
      <w:sz w:val="24"/>
      <w:lang w:val="en-US"/>
    </w:rPr>
  </w:style>
  <w:style w:type="paragraph" w:customStyle="1" w:styleId="Prder5">
    <w:name w:val="P¿¿r. der. 5"/>
    <w:rsid w:val="004F5DD3"/>
    <w:pPr>
      <w:widowControl w:val="0"/>
      <w:tabs>
        <w:tab w:val="left" w:pos="-720"/>
        <w:tab w:val="left" w:pos="0"/>
        <w:tab w:val="left" w:pos="720"/>
        <w:tab w:val="left" w:pos="1440"/>
        <w:tab w:val="left" w:pos="2160"/>
        <w:tab w:val="left" w:pos="2880"/>
        <w:tab w:val="decimal" w:pos="3600"/>
      </w:tabs>
      <w:suppressAutoHyphens/>
      <w:ind w:left="3600"/>
    </w:pPr>
    <w:rPr>
      <w:rFonts w:ascii="CG Times" w:eastAsia="Times New Roman" w:hAnsi="CG Times"/>
      <w:sz w:val="24"/>
      <w:lang w:val="en-US"/>
    </w:rPr>
  </w:style>
  <w:style w:type="paragraph" w:customStyle="1" w:styleId="Prder6">
    <w:name w:val="P¿¿r. der. 6"/>
    <w:rsid w:val="004F5DD3"/>
    <w:pPr>
      <w:widowControl w:val="0"/>
      <w:tabs>
        <w:tab w:val="left" w:pos="-720"/>
        <w:tab w:val="left" w:pos="0"/>
        <w:tab w:val="left" w:pos="720"/>
        <w:tab w:val="left" w:pos="1440"/>
        <w:tab w:val="left" w:pos="2160"/>
        <w:tab w:val="left" w:pos="2880"/>
        <w:tab w:val="left" w:pos="3600"/>
        <w:tab w:val="decimal" w:pos="4320"/>
      </w:tabs>
      <w:suppressAutoHyphens/>
      <w:ind w:left="4320"/>
    </w:pPr>
    <w:rPr>
      <w:rFonts w:ascii="CG Times" w:eastAsia="Times New Roman" w:hAnsi="CG Times"/>
      <w:sz w:val="24"/>
      <w:lang w:val="en-US"/>
    </w:rPr>
  </w:style>
  <w:style w:type="paragraph" w:customStyle="1" w:styleId="Prder7">
    <w:name w:val="P¿¿r. der. 7"/>
    <w:rsid w:val="004F5DD3"/>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pPr>
    <w:rPr>
      <w:rFonts w:ascii="CG Times" w:eastAsia="Times New Roman" w:hAnsi="CG Times"/>
      <w:sz w:val="24"/>
      <w:lang w:val="en-US"/>
    </w:rPr>
  </w:style>
  <w:style w:type="paragraph" w:customStyle="1" w:styleId="Prder8">
    <w:name w:val="P¿¿r. der. 8"/>
    <w:rsid w:val="004F5DD3"/>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G Times" w:eastAsia="Times New Roman" w:hAnsi="CG Times"/>
      <w:sz w:val="24"/>
      <w:lang w:val="en-US"/>
    </w:rPr>
  </w:style>
  <w:style w:type="paragraph" w:customStyle="1" w:styleId="Tcnico4">
    <w:name w:val="T¿)¿cnico 4"/>
    <w:rsid w:val="004F5DD3"/>
    <w:pPr>
      <w:widowControl w:val="0"/>
      <w:tabs>
        <w:tab w:val="left" w:pos="-720"/>
      </w:tabs>
      <w:suppressAutoHyphens/>
    </w:pPr>
    <w:rPr>
      <w:rFonts w:ascii="CG Times" w:eastAsia="Times New Roman" w:hAnsi="CG Times"/>
      <w:b/>
      <w:sz w:val="24"/>
      <w:lang w:val="en-US"/>
    </w:rPr>
  </w:style>
  <w:style w:type="paragraph" w:customStyle="1" w:styleId="Tcnico5">
    <w:name w:val="T¿)¿cnico 5"/>
    <w:rsid w:val="004F5DD3"/>
    <w:pPr>
      <w:widowControl w:val="0"/>
      <w:tabs>
        <w:tab w:val="left" w:pos="-720"/>
      </w:tabs>
      <w:suppressAutoHyphens/>
      <w:ind w:firstLine="720"/>
    </w:pPr>
    <w:rPr>
      <w:rFonts w:ascii="CG Times" w:eastAsia="Times New Roman" w:hAnsi="CG Times"/>
      <w:b/>
      <w:sz w:val="24"/>
      <w:lang w:val="en-US"/>
    </w:rPr>
  </w:style>
  <w:style w:type="paragraph" w:customStyle="1" w:styleId="Tcnico6">
    <w:name w:val="T¿)¿cnico 6"/>
    <w:rsid w:val="004F5DD3"/>
    <w:pPr>
      <w:widowControl w:val="0"/>
      <w:tabs>
        <w:tab w:val="left" w:pos="-720"/>
      </w:tabs>
      <w:suppressAutoHyphens/>
      <w:ind w:firstLine="720"/>
    </w:pPr>
    <w:rPr>
      <w:rFonts w:ascii="CG Times" w:eastAsia="Times New Roman" w:hAnsi="CG Times"/>
      <w:b/>
      <w:sz w:val="24"/>
      <w:lang w:val="en-US"/>
    </w:rPr>
  </w:style>
  <w:style w:type="paragraph" w:customStyle="1" w:styleId="Tcnico7">
    <w:name w:val="T¿)¿cnico 7"/>
    <w:rsid w:val="004F5DD3"/>
    <w:pPr>
      <w:widowControl w:val="0"/>
      <w:tabs>
        <w:tab w:val="left" w:pos="-720"/>
      </w:tabs>
      <w:suppressAutoHyphens/>
      <w:ind w:firstLine="720"/>
    </w:pPr>
    <w:rPr>
      <w:rFonts w:ascii="CG Times" w:eastAsia="Times New Roman" w:hAnsi="CG Times"/>
      <w:b/>
      <w:sz w:val="24"/>
      <w:lang w:val="en-US"/>
    </w:rPr>
  </w:style>
  <w:style w:type="paragraph" w:customStyle="1" w:styleId="Tcnico8">
    <w:name w:val="T¿)¿cnico 8"/>
    <w:rsid w:val="004F5DD3"/>
    <w:pPr>
      <w:widowControl w:val="0"/>
      <w:tabs>
        <w:tab w:val="left" w:pos="-720"/>
      </w:tabs>
      <w:suppressAutoHyphens/>
      <w:ind w:firstLine="720"/>
    </w:pPr>
    <w:rPr>
      <w:rFonts w:ascii="CG Times" w:eastAsia="Times New Roman" w:hAnsi="CG Times"/>
      <w:b/>
      <w:sz w:val="24"/>
      <w:lang w:val="en-US"/>
    </w:rPr>
  </w:style>
  <w:style w:type="paragraph" w:customStyle="1" w:styleId="ndice1">
    <w:name w:val="índice 1"/>
    <w:basedOn w:val="Normal"/>
    <w:rsid w:val="004F5DD3"/>
    <w:pPr>
      <w:widowControl w:val="0"/>
      <w:tabs>
        <w:tab w:val="clear" w:pos="601"/>
        <w:tab w:val="clear" w:pos="8494"/>
        <w:tab w:val="right" w:leader="dot" w:pos="9360"/>
      </w:tabs>
      <w:suppressAutoHyphens/>
      <w:ind w:left="1440" w:right="720" w:hanging="1440"/>
      <w:jc w:val="both"/>
    </w:pPr>
    <w:rPr>
      <w:rFonts w:ascii="CG Times" w:hAnsi="CG Times"/>
      <w:sz w:val="24"/>
      <w:lang w:val="en-US"/>
    </w:rPr>
  </w:style>
  <w:style w:type="paragraph" w:customStyle="1" w:styleId="ndice2">
    <w:name w:val="índice 2"/>
    <w:basedOn w:val="Normal"/>
    <w:rsid w:val="004F5DD3"/>
    <w:pPr>
      <w:widowControl w:val="0"/>
      <w:tabs>
        <w:tab w:val="clear" w:pos="601"/>
        <w:tab w:val="clear" w:pos="8494"/>
        <w:tab w:val="right" w:leader="dot" w:pos="9360"/>
      </w:tabs>
      <w:suppressAutoHyphens/>
      <w:ind w:left="1440" w:right="720" w:hanging="720"/>
      <w:jc w:val="both"/>
    </w:pPr>
    <w:rPr>
      <w:rFonts w:ascii="CG Times" w:hAnsi="CG Times"/>
      <w:sz w:val="24"/>
      <w:lang w:val="en-US"/>
    </w:rPr>
  </w:style>
  <w:style w:type="paragraph" w:customStyle="1" w:styleId="toa">
    <w:name w:val="toa"/>
    <w:basedOn w:val="Normal"/>
    <w:rsid w:val="004F5DD3"/>
    <w:pPr>
      <w:widowControl w:val="0"/>
      <w:tabs>
        <w:tab w:val="clear" w:pos="601"/>
        <w:tab w:val="clear" w:pos="8494"/>
        <w:tab w:val="right" w:pos="9360"/>
      </w:tabs>
      <w:suppressAutoHyphens/>
      <w:jc w:val="both"/>
    </w:pPr>
    <w:rPr>
      <w:rFonts w:ascii="CG Times" w:hAnsi="CG Times"/>
      <w:sz w:val="24"/>
      <w:lang w:val="en-US"/>
    </w:rPr>
  </w:style>
  <w:style w:type="paragraph" w:customStyle="1" w:styleId="epgrafe">
    <w:name w:val="epígrafe"/>
    <w:basedOn w:val="Normal"/>
    <w:rsid w:val="004F5DD3"/>
    <w:pPr>
      <w:widowControl w:val="0"/>
      <w:tabs>
        <w:tab w:val="clear" w:pos="601"/>
        <w:tab w:val="clear" w:pos="8494"/>
      </w:tabs>
      <w:jc w:val="both"/>
    </w:pPr>
    <w:rPr>
      <w:rFonts w:ascii="CG Times" w:hAnsi="CG Times"/>
      <w:sz w:val="24"/>
    </w:rPr>
  </w:style>
  <w:style w:type="paragraph" w:styleId="Lista">
    <w:name w:val="List"/>
    <w:basedOn w:val="Normal"/>
    <w:semiHidden/>
    <w:rsid w:val="004F5DD3"/>
    <w:pPr>
      <w:widowControl w:val="0"/>
      <w:tabs>
        <w:tab w:val="clear" w:pos="601"/>
        <w:tab w:val="clear" w:pos="8494"/>
      </w:tabs>
      <w:ind w:left="283" w:hanging="283"/>
      <w:jc w:val="both"/>
    </w:pPr>
    <w:rPr>
      <w:rFonts w:ascii="CG Times" w:hAnsi="CG Times"/>
      <w:sz w:val="24"/>
    </w:rPr>
  </w:style>
  <w:style w:type="paragraph" w:styleId="Continuarlista">
    <w:name w:val="List Continue"/>
    <w:basedOn w:val="Normal"/>
    <w:semiHidden/>
    <w:rsid w:val="004F5DD3"/>
    <w:pPr>
      <w:widowControl w:val="0"/>
      <w:tabs>
        <w:tab w:val="clear" w:pos="601"/>
        <w:tab w:val="clear" w:pos="8494"/>
      </w:tabs>
      <w:spacing w:after="120"/>
      <w:ind w:left="283"/>
      <w:jc w:val="both"/>
    </w:pPr>
    <w:rPr>
      <w:rFonts w:ascii="CG Times" w:hAnsi="CG Times"/>
      <w:sz w:val="24"/>
    </w:rPr>
  </w:style>
  <w:style w:type="paragraph" w:customStyle="1" w:styleId="HPMEDI15">
    <w:name w:val="HPMEDI15"/>
    <w:rsid w:val="004F5DD3"/>
    <w:pPr>
      <w:widowControl w:val="0"/>
      <w:tabs>
        <w:tab w:val="left" w:pos="-720"/>
      </w:tabs>
      <w:suppressAutoHyphens/>
      <w:spacing w:line="360" w:lineRule="auto"/>
    </w:pPr>
    <w:rPr>
      <w:rFonts w:ascii="Arial Narrow" w:eastAsia="Times New Roman" w:hAnsi="Arial Narrow"/>
      <w:sz w:val="17"/>
      <w:lang w:val="en-US"/>
    </w:rPr>
  </w:style>
  <w:style w:type="paragraph" w:customStyle="1" w:styleId="1">
    <w:name w:val="1"/>
    <w:basedOn w:val="Normal"/>
    <w:rsid w:val="004F5DD3"/>
    <w:pPr>
      <w:widowControl w:val="0"/>
      <w:pBdr>
        <w:top w:val="single" w:sz="12" w:space="1" w:color="auto"/>
      </w:pBdr>
      <w:tabs>
        <w:tab w:val="clear" w:pos="601"/>
        <w:tab w:val="clear" w:pos="8494"/>
        <w:tab w:val="left" w:pos="284"/>
        <w:tab w:val="right" w:leader="dot" w:pos="851"/>
        <w:tab w:val="left" w:pos="1701"/>
        <w:tab w:val="right" w:leader="dot" w:pos="7371"/>
      </w:tabs>
      <w:spacing w:line="360" w:lineRule="atLeast"/>
      <w:jc w:val="both"/>
    </w:pPr>
    <w:rPr>
      <w:rFonts w:ascii="Times" w:hAnsi="Times"/>
      <w:color w:val="000000"/>
    </w:rPr>
  </w:style>
  <w:style w:type="paragraph" w:styleId="Textodebloque">
    <w:name w:val="Block Text"/>
    <w:basedOn w:val="Normal"/>
    <w:semiHidden/>
    <w:rsid w:val="004F5DD3"/>
    <w:pPr>
      <w:widowControl w:val="0"/>
      <w:tabs>
        <w:tab w:val="clear" w:pos="601"/>
        <w:tab w:val="clear" w:pos="8494"/>
        <w:tab w:val="left" w:pos="567"/>
        <w:tab w:val="left" w:pos="993"/>
        <w:tab w:val="left" w:pos="1134"/>
        <w:tab w:val="left" w:pos="2325"/>
        <w:tab w:val="left" w:pos="2486"/>
      </w:tabs>
      <w:spacing w:line="360" w:lineRule="auto"/>
      <w:ind w:left="567" w:right="1" w:hanging="567"/>
      <w:jc w:val="both"/>
    </w:pPr>
    <w:rPr>
      <w:rFonts w:ascii="Times" w:hAnsi="Times"/>
      <w:sz w:val="22"/>
    </w:rPr>
  </w:style>
  <w:style w:type="paragraph" w:styleId="Sangra2detindependiente">
    <w:name w:val="Body Text Indent 2"/>
    <w:basedOn w:val="Normal"/>
    <w:link w:val="Sangra2detindependienteCar"/>
    <w:semiHidden/>
    <w:rsid w:val="004F5DD3"/>
    <w:pPr>
      <w:widowControl w:val="0"/>
      <w:tabs>
        <w:tab w:val="clear" w:pos="601"/>
        <w:tab w:val="clear" w:pos="8494"/>
        <w:tab w:val="left" w:pos="-947"/>
        <w:tab w:val="left" w:pos="-227"/>
        <w:tab w:val="left" w:pos="851"/>
        <w:tab w:val="left" w:pos="1701"/>
        <w:tab w:val="left" w:pos="2268"/>
        <w:tab w:val="left" w:pos="9853"/>
        <w:tab w:val="left" w:pos="10573"/>
        <w:tab w:val="left" w:pos="11293"/>
        <w:tab w:val="left" w:pos="12013"/>
        <w:tab w:val="left" w:pos="12733"/>
        <w:tab w:val="left" w:pos="13453"/>
        <w:tab w:val="left" w:pos="14173"/>
        <w:tab w:val="left" w:pos="14893"/>
        <w:tab w:val="left" w:pos="15613"/>
        <w:tab w:val="left" w:pos="16333"/>
        <w:tab w:val="left" w:pos="17053"/>
        <w:tab w:val="left" w:pos="17773"/>
        <w:tab w:val="left" w:pos="18493"/>
      </w:tabs>
      <w:spacing w:line="360" w:lineRule="auto"/>
      <w:ind w:left="851"/>
      <w:jc w:val="both"/>
    </w:pPr>
    <w:rPr>
      <w:rFonts w:ascii="Times" w:hAnsi="Times"/>
      <w:sz w:val="22"/>
    </w:rPr>
  </w:style>
  <w:style w:type="character" w:customStyle="1" w:styleId="Sangra2detindependienteCar">
    <w:name w:val="Sangría 2 de t. independiente Car"/>
    <w:link w:val="Sangra2detindependiente"/>
    <w:semiHidden/>
    <w:rsid w:val="004F5DD3"/>
    <w:rPr>
      <w:rFonts w:ascii="Times" w:eastAsia="Times New Roman" w:hAnsi="Times" w:cs="Times New Roman"/>
      <w:szCs w:val="20"/>
      <w:lang w:val="es-ES_tradnl" w:eastAsia="es-ES"/>
    </w:rPr>
  </w:style>
  <w:style w:type="paragraph" w:styleId="Sangra3detindependiente">
    <w:name w:val="Body Text Indent 3"/>
    <w:basedOn w:val="Normal"/>
    <w:link w:val="Sangra3detindependienteCar"/>
    <w:semiHidden/>
    <w:rsid w:val="004F5DD3"/>
    <w:pPr>
      <w:widowControl w:val="0"/>
      <w:tabs>
        <w:tab w:val="clear" w:pos="601"/>
        <w:tab w:val="clear" w:pos="8494"/>
        <w:tab w:val="left" w:pos="1134"/>
      </w:tabs>
      <w:suppressAutoHyphens/>
      <w:spacing w:line="360" w:lineRule="auto"/>
      <w:ind w:left="1134" w:hanging="1134"/>
      <w:jc w:val="both"/>
    </w:pPr>
    <w:rPr>
      <w:rFonts w:ascii="Times" w:hAnsi="Times"/>
      <w:b/>
      <w:sz w:val="22"/>
    </w:rPr>
  </w:style>
  <w:style w:type="character" w:customStyle="1" w:styleId="Sangra3detindependienteCar">
    <w:name w:val="Sangría 3 de t. independiente Car"/>
    <w:link w:val="Sangra3detindependiente"/>
    <w:semiHidden/>
    <w:rsid w:val="004F5DD3"/>
    <w:rPr>
      <w:rFonts w:ascii="Times" w:eastAsia="Times New Roman" w:hAnsi="Times" w:cs="Times New Roman"/>
      <w:b/>
      <w:szCs w:val="20"/>
      <w:lang w:val="es-ES_tradnl" w:eastAsia="es-ES"/>
    </w:rPr>
  </w:style>
  <w:style w:type="paragraph" w:styleId="Textoindependiente3">
    <w:name w:val="Body Text 3"/>
    <w:basedOn w:val="Normal"/>
    <w:link w:val="Textoindependiente3Car"/>
    <w:semiHidden/>
    <w:rsid w:val="004F5DD3"/>
    <w:pPr>
      <w:tabs>
        <w:tab w:val="clear" w:pos="601"/>
        <w:tab w:val="clear" w:pos="8494"/>
      </w:tabs>
      <w:spacing w:after="360" w:line="360" w:lineRule="auto"/>
      <w:jc w:val="both"/>
    </w:pPr>
    <w:rPr>
      <w:rFonts w:cs="Arial"/>
      <w:b/>
      <w:bCs/>
      <w:i/>
      <w:iCs/>
      <w:lang w:val="es-ES"/>
    </w:rPr>
  </w:style>
  <w:style w:type="character" w:customStyle="1" w:styleId="Textoindependiente3Car">
    <w:name w:val="Texto independiente 3 Car"/>
    <w:link w:val="Textoindependiente3"/>
    <w:semiHidden/>
    <w:rsid w:val="004F5DD3"/>
    <w:rPr>
      <w:rFonts w:ascii="Arial" w:eastAsia="Times New Roman" w:hAnsi="Arial" w:cs="Arial"/>
      <w:b/>
      <w:bCs/>
      <w:i/>
      <w:iCs/>
      <w:sz w:val="20"/>
      <w:szCs w:val="20"/>
      <w:lang w:eastAsia="es-ES"/>
    </w:rPr>
  </w:style>
  <w:style w:type="paragraph" w:customStyle="1" w:styleId="parrafo-a">
    <w:name w:val="parrafo-a"/>
    <w:basedOn w:val="Normal"/>
    <w:rsid w:val="004F5DD3"/>
    <w:pPr>
      <w:tabs>
        <w:tab w:val="clear" w:pos="601"/>
        <w:tab w:val="clear" w:pos="8494"/>
      </w:tabs>
      <w:jc w:val="both"/>
    </w:pPr>
    <w:rPr>
      <w:rFonts w:cs="Arial"/>
      <w:lang w:val="es-ES"/>
    </w:rPr>
  </w:style>
  <w:style w:type="paragraph" w:customStyle="1" w:styleId="titulo-a">
    <w:name w:val="titulo-a"/>
    <w:basedOn w:val="parrafo-a"/>
    <w:rsid w:val="004F5DD3"/>
    <w:pPr>
      <w:tabs>
        <w:tab w:val="num" w:pos="1427"/>
      </w:tabs>
      <w:ind w:left="1427" w:hanging="360"/>
    </w:pPr>
    <w:rPr>
      <w:b/>
      <w:i/>
      <w:u w:val="single"/>
    </w:rPr>
  </w:style>
  <w:style w:type="paragraph" w:customStyle="1" w:styleId="titulo-b">
    <w:name w:val="titulo-b"/>
    <w:basedOn w:val="Normal"/>
    <w:rsid w:val="004F5DD3"/>
    <w:pPr>
      <w:numPr>
        <w:numId w:val="1"/>
      </w:numPr>
      <w:tabs>
        <w:tab w:val="clear" w:pos="601"/>
        <w:tab w:val="clear" w:pos="8494"/>
      </w:tabs>
      <w:ind w:left="792" w:hanging="432"/>
      <w:jc w:val="both"/>
    </w:pPr>
    <w:rPr>
      <w:rFonts w:cs="Arial"/>
      <w:b/>
      <w:i/>
      <w:u w:val="single"/>
      <w:lang w:val="es-ES"/>
    </w:rPr>
  </w:style>
  <w:style w:type="paragraph" w:customStyle="1" w:styleId="titulo-c">
    <w:name w:val="titulo-c"/>
    <w:basedOn w:val="Normal"/>
    <w:rsid w:val="004F5DD3"/>
    <w:pPr>
      <w:numPr>
        <w:ilvl w:val="1"/>
        <w:numId w:val="1"/>
      </w:numPr>
      <w:tabs>
        <w:tab w:val="clear" w:pos="601"/>
        <w:tab w:val="clear" w:pos="8494"/>
      </w:tabs>
      <w:ind w:left="1224" w:hanging="504"/>
      <w:jc w:val="both"/>
    </w:pPr>
    <w:rPr>
      <w:rFonts w:cs="Arial"/>
      <w:b/>
      <w:i/>
      <w:u w:val="single"/>
      <w:lang w:val="es-ES"/>
    </w:rPr>
  </w:style>
  <w:style w:type="character" w:styleId="Hipervnculovisitado">
    <w:name w:val="FollowedHyperlink"/>
    <w:semiHidden/>
    <w:rsid w:val="004F5DD3"/>
    <w:rPr>
      <w:color w:val="800080"/>
      <w:u w:val="single"/>
    </w:rPr>
  </w:style>
  <w:style w:type="character" w:styleId="Textoennegrita">
    <w:name w:val="Strong"/>
    <w:qFormat/>
    <w:rsid w:val="004F5DD3"/>
    <w:rPr>
      <w:b/>
    </w:rPr>
  </w:style>
  <w:style w:type="paragraph" w:styleId="NormalWeb">
    <w:name w:val="Normal (Web)"/>
    <w:basedOn w:val="Normal"/>
    <w:semiHidden/>
    <w:rsid w:val="004F5DD3"/>
    <w:pPr>
      <w:tabs>
        <w:tab w:val="clear" w:pos="601"/>
        <w:tab w:val="clear" w:pos="8494"/>
      </w:tabs>
      <w:spacing w:before="100" w:beforeAutospacing="1" w:after="100" w:afterAutospacing="1"/>
      <w:jc w:val="both"/>
    </w:pPr>
    <w:rPr>
      <w:rFonts w:ascii="Arial Unicode MS" w:eastAsia="Arial Unicode MS" w:hAnsi="Arial Unicode MS" w:cs="Arial Unicode MS"/>
      <w:sz w:val="24"/>
      <w:szCs w:val="24"/>
      <w:lang w:val="es-ES"/>
    </w:rPr>
  </w:style>
  <w:style w:type="paragraph" w:customStyle="1" w:styleId="INDEX4">
    <w:name w:val="INDEX4"/>
    <w:basedOn w:val="Normal"/>
    <w:rsid w:val="004F5DD3"/>
    <w:pPr>
      <w:tabs>
        <w:tab w:val="clear" w:pos="601"/>
        <w:tab w:val="clear" w:pos="8494"/>
        <w:tab w:val="num" w:pos="700"/>
      </w:tabs>
      <w:autoSpaceDE w:val="0"/>
      <w:autoSpaceDN w:val="0"/>
      <w:spacing w:before="120" w:after="120" w:line="360" w:lineRule="auto"/>
      <w:ind w:left="624" w:hanging="284"/>
      <w:jc w:val="both"/>
    </w:pPr>
    <w:rPr>
      <w:rFonts w:ascii="Times New Roman" w:hAnsi="Times New Roman" w:cs="Arial"/>
      <w:b/>
      <w:caps/>
      <w:spacing w:val="-2"/>
      <w:sz w:val="24"/>
      <w:szCs w:val="18"/>
    </w:rPr>
  </w:style>
  <w:style w:type="paragraph" w:customStyle="1" w:styleId="INDEX1">
    <w:name w:val="INDEX1"/>
    <w:basedOn w:val="Estilo2"/>
    <w:rsid w:val="004F5DD3"/>
    <w:pPr>
      <w:tabs>
        <w:tab w:val="num" w:pos="680"/>
      </w:tabs>
      <w:ind w:left="680" w:hanging="396"/>
    </w:pPr>
    <w:rPr>
      <w:bCs w:val="0"/>
      <w:caps/>
      <w:sz w:val="28"/>
    </w:rPr>
  </w:style>
  <w:style w:type="paragraph" w:customStyle="1" w:styleId="Estilo2">
    <w:name w:val="Estilo2"/>
    <w:basedOn w:val="Textosinformato"/>
    <w:autoRedefine/>
    <w:rsid w:val="004F5DD3"/>
    <w:pPr>
      <w:autoSpaceDE w:val="0"/>
      <w:autoSpaceDN w:val="0"/>
    </w:pPr>
    <w:rPr>
      <w:rFonts w:ascii="Arial" w:hAnsi="Arial" w:cs="Arial"/>
      <w:bCs/>
      <w:spacing w:val="-2"/>
      <w:szCs w:val="18"/>
    </w:rPr>
  </w:style>
  <w:style w:type="paragraph" w:styleId="Textosinformato">
    <w:name w:val="Plain Text"/>
    <w:basedOn w:val="Normal"/>
    <w:link w:val="TextosinformatoCar"/>
    <w:semiHidden/>
    <w:rsid w:val="004F5DD3"/>
    <w:pPr>
      <w:tabs>
        <w:tab w:val="clear" w:pos="601"/>
        <w:tab w:val="clear" w:pos="8494"/>
      </w:tabs>
      <w:spacing w:before="120" w:after="120" w:line="360" w:lineRule="auto"/>
      <w:jc w:val="both"/>
    </w:pPr>
    <w:rPr>
      <w:rFonts w:ascii="Courier New" w:hAnsi="Courier New" w:cs="Courier New"/>
      <w:sz w:val="22"/>
    </w:rPr>
  </w:style>
  <w:style w:type="character" w:customStyle="1" w:styleId="TextosinformatoCar">
    <w:name w:val="Texto sin formato Car"/>
    <w:link w:val="Textosinformato"/>
    <w:semiHidden/>
    <w:rsid w:val="004F5DD3"/>
    <w:rPr>
      <w:rFonts w:ascii="Courier New" w:eastAsia="Times New Roman" w:hAnsi="Courier New" w:cs="Courier New"/>
      <w:szCs w:val="20"/>
      <w:lang w:val="es-ES_tradnl" w:eastAsia="es-ES"/>
    </w:rPr>
  </w:style>
  <w:style w:type="paragraph" w:customStyle="1" w:styleId="INDEX2">
    <w:name w:val="INDEX2"/>
    <w:basedOn w:val="Estilo2"/>
    <w:rsid w:val="004F5DD3"/>
    <w:pPr>
      <w:tabs>
        <w:tab w:val="left" w:pos="284"/>
        <w:tab w:val="num" w:pos="454"/>
      </w:tabs>
      <w:ind w:left="454" w:hanging="454"/>
    </w:pPr>
    <w:rPr>
      <w:caps/>
    </w:rPr>
  </w:style>
  <w:style w:type="paragraph" w:customStyle="1" w:styleId="INDEX3">
    <w:name w:val="INDEX3"/>
    <w:basedOn w:val="INDEX2"/>
    <w:rsid w:val="004F5DD3"/>
    <w:pPr>
      <w:tabs>
        <w:tab w:val="clear" w:pos="284"/>
        <w:tab w:val="clear" w:pos="454"/>
      </w:tabs>
      <w:ind w:left="0" w:firstLine="0"/>
    </w:pPr>
  </w:style>
  <w:style w:type="paragraph" w:styleId="Ttulo">
    <w:name w:val="Title"/>
    <w:basedOn w:val="Normal"/>
    <w:link w:val="TtuloCar"/>
    <w:qFormat/>
    <w:rsid w:val="004F5DD3"/>
    <w:pPr>
      <w:tabs>
        <w:tab w:val="clear" w:pos="601"/>
        <w:tab w:val="clear" w:pos="8494"/>
      </w:tabs>
      <w:spacing w:line="360" w:lineRule="auto"/>
      <w:jc w:val="center"/>
    </w:pPr>
    <w:rPr>
      <w:rFonts w:cs="Arial"/>
      <w:b/>
      <w:bCs/>
      <w:szCs w:val="24"/>
    </w:rPr>
  </w:style>
  <w:style w:type="character" w:customStyle="1" w:styleId="TtuloCar">
    <w:name w:val="Título Car"/>
    <w:link w:val="Ttulo"/>
    <w:rsid w:val="004F5DD3"/>
    <w:rPr>
      <w:rFonts w:ascii="Arial" w:eastAsia="Times New Roman" w:hAnsi="Arial" w:cs="Arial"/>
      <w:b/>
      <w:bCs/>
      <w:sz w:val="20"/>
      <w:szCs w:val="24"/>
      <w:lang w:val="es-ES_tradnl" w:eastAsia="es-ES"/>
    </w:rPr>
  </w:style>
  <w:style w:type="paragraph" w:customStyle="1" w:styleId="Rpido">
    <w:name w:val="Rápido _"/>
    <w:basedOn w:val="Normal"/>
    <w:rsid w:val="004F5DD3"/>
    <w:pPr>
      <w:widowControl w:val="0"/>
      <w:tabs>
        <w:tab w:val="clear" w:pos="601"/>
        <w:tab w:val="clear" w:pos="8494"/>
      </w:tabs>
      <w:autoSpaceDE w:val="0"/>
      <w:autoSpaceDN w:val="0"/>
      <w:adjustRightInd w:val="0"/>
      <w:ind w:left="1440" w:hanging="720"/>
      <w:jc w:val="both"/>
    </w:pPr>
    <w:rPr>
      <w:rFonts w:ascii="Times New Roman TUR" w:hAnsi="Times New Roman TUR"/>
      <w:szCs w:val="24"/>
      <w:lang w:val="en-US"/>
    </w:rPr>
  </w:style>
  <w:style w:type="paragraph" w:customStyle="1" w:styleId="Rpido0">
    <w:name w:val="Rápido ­"/>
    <w:basedOn w:val="Normal"/>
    <w:rsid w:val="004F5DD3"/>
    <w:pPr>
      <w:widowControl w:val="0"/>
      <w:tabs>
        <w:tab w:val="clear" w:pos="601"/>
        <w:tab w:val="clear" w:pos="8494"/>
      </w:tabs>
      <w:autoSpaceDE w:val="0"/>
      <w:autoSpaceDN w:val="0"/>
      <w:adjustRightInd w:val="0"/>
      <w:ind w:left="1440" w:hanging="720"/>
      <w:jc w:val="both"/>
    </w:pPr>
    <w:rPr>
      <w:rFonts w:ascii="Times New Roman TUR" w:hAnsi="Times New Roman TUR"/>
      <w:szCs w:val="24"/>
      <w:lang w:val="en-US"/>
    </w:rPr>
  </w:style>
  <w:style w:type="paragraph" w:customStyle="1" w:styleId="Rpidoa">
    <w:name w:val="Rápido a)"/>
    <w:basedOn w:val="Normal"/>
    <w:rsid w:val="004F5DD3"/>
    <w:pPr>
      <w:widowControl w:val="0"/>
      <w:tabs>
        <w:tab w:val="clear" w:pos="601"/>
        <w:tab w:val="clear" w:pos="8494"/>
        <w:tab w:val="num" w:pos="720"/>
      </w:tabs>
      <w:autoSpaceDE w:val="0"/>
      <w:autoSpaceDN w:val="0"/>
      <w:adjustRightInd w:val="0"/>
      <w:ind w:left="1440" w:hanging="720"/>
      <w:jc w:val="both"/>
    </w:pPr>
    <w:rPr>
      <w:rFonts w:ascii="Times New Roman TUR" w:hAnsi="Times New Roman TUR"/>
      <w:szCs w:val="24"/>
      <w:lang w:val="en-US"/>
    </w:rPr>
  </w:style>
  <w:style w:type="paragraph" w:customStyle="1" w:styleId="Elemento1">
    <w:name w:val="Elemento 1"/>
    <w:rsid w:val="004F5DD3"/>
    <w:pPr>
      <w:widowControl w:val="0"/>
      <w:autoSpaceDE w:val="0"/>
      <w:autoSpaceDN w:val="0"/>
      <w:adjustRightInd w:val="0"/>
    </w:pPr>
    <w:rPr>
      <w:rFonts w:ascii="TrueOptima" w:eastAsia="Times New Roman" w:hAnsi="TrueOptima"/>
      <w:szCs w:val="24"/>
    </w:rPr>
  </w:style>
  <w:style w:type="paragraph" w:customStyle="1" w:styleId="Elemento7">
    <w:name w:val="Elemento 7"/>
    <w:rsid w:val="004F5DD3"/>
    <w:pPr>
      <w:widowControl w:val="0"/>
      <w:autoSpaceDE w:val="0"/>
      <w:autoSpaceDN w:val="0"/>
      <w:adjustRightInd w:val="0"/>
    </w:pPr>
    <w:rPr>
      <w:rFonts w:ascii="TrueOptima" w:eastAsia="Times New Roman" w:hAnsi="TrueOptima"/>
      <w:szCs w:val="24"/>
    </w:rPr>
  </w:style>
  <w:style w:type="paragraph" w:customStyle="1" w:styleId="Finelemento8">
    <w:name w:val="Fin elemento 8"/>
    <w:rsid w:val="004F5DD3"/>
    <w:pPr>
      <w:widowControl w:val="0"/>
      <w:autoSpaceDE w:val="0"/>
      <w:autoSpaceDN w:val="0"/>
      <w:adjustRightInd w:val="0"/>
    </w:pPr>
    <w:rPr>
      <w:rFonts w:ascii="TrueOptima" w:eastAsia="Times New Roman" w:hAnsi="TrueOptima"/>
      <w:szCs w:val="24"/>
    </w:rPr>
  </w:style>
  <w:style w:type="paragraph" w:customStyle="1" w:styleId="Finelemento2">
    <w:name w:val="Fin elemento 2"/>
    <w:rsid w:val="004F5DD3"/>
    <w:pPr>
      <w:widowControl w:val="0"/>
      <w:autoSpaceDE w:val="0"/>
      <w:autoSpaceDN w:val="0"/>
      <w:adjustRightInd w:val="0"/>
    </w:pPr>
    <w:rPr>
      <w:rFonts w:ascii="TrueOptima" w:eastAsia="Times New Roman" w:hAnsi="TrueOptima"/>
      <w:szCs w:val="24"/>
    </w:rPr>
  </w:style>
  <w:style w:type="paragraph" w:customStyle="1" w:styleId="Final">
    <w:name w:val="Final"/>
    <w:rsid w:val="004F5DD3"/>
    <w:pPr>
      <w:widowControl w:val="0"/>
      <w:autoSpaceDE w:val="0"/>
      <w:autoSpaceDN w:val="0"/>
      <w:adjustRightInd w:val="0"/>
    </w:pPr>
    <w:rPr>
      <w:rFonts w:ascii="TrueOptima" w:eastAsia="Times New Roman" w:hAnsi="TrueOptima"/>
      <w:szCs w:val="24"/>
    </w:rPr>
  </w:style>
  <w:style w:type="paragraph" w:customStyle="1" w:styleId="Finelemento1">
    <w:name w:val="Fin elemento 1"/>
    <w:rsid w:val="004F5DD3"/>
    <w:pPr>
      <w:widowControl w:val="0"/>
      <w:autoSpaceDE w:val="0"/>
      <w:autoSpaceDN w:val="0"/>
      <w:adjustRightInd w:val="0"/>
    </w:pPr>
    <w:rPr>
      <w:rFonts w:ascii="Arial Narrow" w:eastAsia="Times New Roman" w:hAnsi="Arial Narrow"/>
      <w:szCs w:val="24"/>
    </w:rPr>
  </w:style>
  <w:style w:type="paragraph" w:customStyle="1" w:styleId="Elemento2">
    <w:name w:val="Elemento 2"/>
    <w:rsid w:val="004F5DD3"/>
    <w:pPr>
      <w:widowControl w:val="0"/>
      <w:autoSpaceDE w:val="0"/>
      <w:autoSpaceDN w:val="0"/>
      <w:adjustRightInd w:val="0"/>
    </w:pPr>
    <w:rPr>
      <w:rFonts w:ascii="TrueOptima" w:eastAsia="Times New Roman" w:hAnsi="TrueOptima"/>
      <w:sz w:val="24"/>
      <w:szCs w:val="24"/>
    </w:rPr>
  </w:style>
  <w:style w:type="paragraph" w:customStyle="1" w:styleId="Finelemento3">
    <w:name w:val="Fin elemento 3"/>
    <w:rsid w:val="004F5DD3"/>
    <w:pPr>
      <w:widowControl w:val="0"/>
      <w:autoSpaceDE w:val="0"/>
      <w:autoSpaceDN w:val="0"/>
      <w:adjustRightInd w:val="0"/>
    </w:pPr>
    <w:rPr>
      <w:rFonts w:ascii="TrueOptima" w:eastAsia="Times New Roman" w:hAnsi="TrueOptima"/>
      <w:sz w:val="24"/>
      <w:szCs w:val="24"/>
    </w:rPr>
  </w:style>
  <w:style w:type="paragraph" w:styleId="Textonotapie">
    <w:name w:val="footnote text"/>
    <w:basedOn w:val="Normal"/>
    <w:link w:val="TextonotapieCar"/>
    <w:semiHidden/>
    <w:rsid w:val="004F5DD3"/>
    <w:pPr>
      <w:tabs>
        <w:tab w:val="clear" w:pos="601"/>
        <w:tab w:val="clear" w:pos="8494"/>
      </w:tabs>
      <w:spacing w:before="100" w:beforeAutospacing="1" w:after="100" w:afterAutospacing="1" w:line="360" w:lineRule="auto"/>
      <w:jc w:val="both"/>
    </w:pPr>
    <w:rPr>
      <w:lang w:val="es-ES"/>
    </w:rPr>
  </w:style>
  <w:style w:type="character" w:customStyle="1" w:styleId="TextonotapieCar">
    <w:name w:val="Texto nota pie Car"/>
    <w:link w:val="Textonotapie"/>
    <w:semiHidden/>
    <w:rsid w:val="004F5DD3"/>
    <w:rPr>
      <w:rFonts w:ascii="Arial" w:eastAsia="Times New Roman" w:hAnsi="Arial" w:cs="Times New Roman"/>
      <w:sz w:val="20"/>
      <w:szCs w:val="20"/>
      <w:lang w:eastAsia="es-ES"/>
    </w:rPr>
  </w:style>
  <w:style w:type="paragraph" w:customStyle="1" w:styleId="Default">
    <w:name w:val="Default"/>
    <w:rsid w:val="004F5DD3"/>
    <w:pPr>
      <w:autoSpaceDE w:val="0"/>
      <w:autoSpaceDN w:val="0"/>
      <w:adjustRightInd w:val="0"/>
    </w:pPr>
    <w:rPr>
      <w:rFonts w:ascii="Arial" w:eastAsia="Times New Roman" w:hAnsi="Arial" w:cs="Arial"/>
      <w:color w:val="000000"/>
      <w:sz w:val="24"/>
      <w:szCs w:val="24"/>
    </w:rPr>
  </w:style>
  <w:style w:type="paragraph" w:styleId="ndice10">
    <w:name w:val="index 1"/>
    <w:basedOn w:val="Normal"/>
    <w:next w:val="Normal"/>
    <w:autoRedefine/>
    <w:semiHidden/>
    <w:rsid w:val="004F5DD3"/>
    <w:pPr>
      <w:tabs>
        <w:tab w:val="clear" w:pos="601"/>
        <w:tab w:val="clear" w:pos="8494"/>
      </w:tabs>
      <w:ind w:left="200" w:hanging="200"/>
    </w:pPr>
  </w:style>
  <w:style w:type="paragraph" w:styleId="Ttulodendice">
    <w:name w:val="index heading"/>
    <w:basedOn w:val="Normal"/>
    <w:next w:val="ndice10"/>
    <w:semiHidden/>
    <w:rsid w:val="004F5DD3"/>
    <w:pPr>
      <w:tabs>
        <w:tab w:val="clear" w:pos="601"/>
        <w:tab w:val="clear" w:pos="8494"/>
      </w:tabs>
      <w:spacing w:before="120" w:after="240" w:line="360" w:lineRule="auto"/>
      <w:jc w:val="both"/>
    </w:pPr>
    <w:rPr>
      <w:szCs w:val="24"/>
      <w:lang w:val="es-ES"/>
    </w:rPr>
  </w:style>
  <w:style w:type="paragraph" w:customStyle="1" w:styleId="Elemento3">
    <w:name w:val="Elemento 3"/>
    <w:rsid w:val="004F5DD3"/>
    <w:pPr>
      <w:widowControl w:val="0"/>
      <w:autoSpaceDE w:val="0"/>
      <w:autoSpaceDN w:val="0"/>
      <w:adjustRightInd w:val="0"/>
    </w:pPr>
    <w:rPr>
      <w:rFonts w:ascii="Arial" w:eastAsia="Times New Roman" w:hAnsi="Arial" w:cs="Arial"/>
      <w:sz w:val="24"/>
      <w:szCs w:val="24"/>
    </w:rPr>
  </w:style>
  <w:style w:type="paragraph" w:customStyle="1" w:styleId="Finelemento4">
    <w:name w:val="Fin elemento 4"/>
    <w:rsid w:val="004F5DD3"/>
    <w:pPr>
      <w:widowControl w:val="0"/>
      <w:autoSpaceDE w:val="0"/>
      <w:autoSpaceDN w:val="0"/>
      <w:adjustRightInd w:val="0"/>
    </w:pPr>
    <w:rPr>
      <w:rFonts w:ascii="Arial" w:eastAsia="Times New Roman" w:hAnsi="Arial" w:cs="Arial"/>
      <w:sz w:val="24"/>
      <w:szCs w:val="24"/>
    </w:rPr>
  </w:style>
  <w:style w:type="paragraph" w:customStyle="1" w:styleId="peque">
    <w:name w:val="peque"/>
    <w:basedOn w:val="Normal"/>
    <w:rsid w:val="004F5DD3"/>
    <w:pPr>
      <w:tabs>
        <w:tab w:val="clear" w:pos="601"/>
        <w:tab w:val="clear" w:pos="8494"/>
      </w:tabs>
      <w:spacing w:before="100" w:beforeAutospacing="1" w:after="100" w:afterAutospacing="1"/>
    </w:pPr>
    <w:rPr>
      <w:rFonts w:eastAsia="Arial Unicode MS" w:cs="Arial"/>
      <w:lang w:val="es-ES"/>
    </w:rPr>
  </w:style>
  <w:style w:type="paragraph" w:customStyle="1" w:styleId="titulo1">
    <w:name w:val="titulo 1"/>
    <w:basedOn w:val="Encabezadodenota"/>
    <w:next w:val="Ttulo2"/>
    <w:rsid w:val="004F5DD3"/>
    <w:pPr>
      <w:framePr w:hSpace="142" w:vSpace="142" w:wrap="around" w:vAnchor="text" w:hAnchor="text" w:y="1"/>
      <w:tabs>
        <w:tab w:val="clear" w:pos="601"/>
        <w:tab w:val="clear" w:pos="8494"/>
        <w:tab w:val="num" w:pos="700"/>
      </w:tabs>
      <w:ind w:left="340"/>
      <w:jc w:val="both"/>
    </w:pPr>
    <w:rPr>
      <w:b/>
      <w:sz w:val="28"/>
      <w14:shadow w14:blurRad="50800" w14:dist="38100" w14:dir="2700000" w14:sx="100000" w14:sy="100000" w14:kx="0" w14:ky="0" w14:algn="tl">
        <w14:srgbClr w14:val="000000">
          <w14:alpha w14:val="60000"/>
        </w14:srgbClr>
      </w14:shadow>
    </w:rPr>
  </w:style>
  <w:style w:type="paragraph" w:customStyle="1" w:styleId="artculo-tex">
    <w:name w:val="artículo-tex"/>
    <w:basedOn w:val="Normal"/>
    <w:autoRedefine/>
    <w:rsid w:val="004F5DD3"/>
    <w:pPr>
      <w:numPr>
        <w:numId w:val="16"/>
      </w:numPr>
      <w:tabs>
        <w:tab w:val="clear" w:pos="601"/>
        <w:tab w:val="clear" w:pos="720"/>
        <w:tab w:val="clear" w:pos="8494"/>
        <w:tab w:val="num" w:pos="360"/>
        <w:tab w:val="left" w:pos="3876"/>
      </w:tabs>
      <w:spacing w:before="60" w:after="60"/>
      <w:ind w:left="360" w:hanging="360"/>
      <w:jc w:val="both"/>
    </w:pPr>
  </w:style>
  <w:style w:type="paragraph" w:customStyle="1" w:styleId="Ttulo3CTE">
    <w:name w:val="Título3CTE"/>
    <w:basedOn w:val="Normal"/>
    <w:next w:val="Normal"/>
    <w:autoRedefine/>
    <w:rsid w:val="004F5DD3"/>
    <w:pPr>
      <w:numPr>
        <w:numId w:val="17"/>
      </w:numPr>
      <w:tabs>
        <w:tab w:val="clear" w:pos="360"/>
        <w:tab w:val="clear" w:pos="601"/>
        <w:tab w:val="clear" w:pos="8494"/>
      </w:tabs>
      <w:spacing w:line="360" w:lineRule="auto"/>
      <w:ind w:left="0" w:firstLine="0"/>
      <w:jc w:val="center"/>
    </w:pPr>
    <w:rPr>
      <w:b/>
      <w:bCs/>
      <w:sz w:val="28"/>
      <w:lang w:bidi="he-IL"/>
    </w:rPr>
  </w:style>
  <w:style w:type="paragraph" w:styleId="Encabezadodenota">
    <w:name w:val="Note Heading"/>
    <w:basedOn w:val="Normal"/>
    <w:next w:val="Normal"/>
    <w:link w:val="EncabezadodenotaCar"/>
    <w:semiHidden/>
    <w:rsid w:val="004F5DD3"/>
  </w:style>
  <w:style w:type="character" w:customStyle="1" w:styleId="EncabezadodenotaCar">
    <w:name w:val="Encabezado de nota Car"/>
    <w:link w:val="Encabezadodenota"/>
    <w:semiHidden/>
    <w:rsid w:val="004F5DD3"/>
    <w:rPr>
      <w:rFonts w:ascii="Arial" w:eastAsia="Times New Roman" w:hAnsi="Arial" w:cs="Times New Roman"/>
      <w:sz w:val="20"/>
      <w:szCs w:val="20"/>
      <w:lang w:val="es-ES_tradnl" w:eastAsia="es-ES"/>
    </w:rPr>
  </w:style>
  <w:style w:type="paragraph" w:customStyle="1" w:styleId="artculoCTE">
    <w:name w:val="artículoCTE"/>
    <w:basedOn w:val="Normal"/>
    <w:next w:val="Normal"/>
    <w:autoRedefine/>
    <w:rsid w:val="004F5DD3"/>
    <w:pPr>
      <w:tabs>
        <w:tab w:val="clear" w:pos="601"/>
        <w:tab w:val="clear" w:pos="8494"/>
      </w:tabs>
      <w:spacing w:line="360" w:lineRule="auto"/>
      <w:ind w:left="567"/>
      <w:jc w:val="both"/>
    </w:pPr>
    <w:rPr>
      <w:bCs/>
      <w:lang w:bidi="he-IL"/>
    </w:rPr>
  </w:style>
  <w:style w:type="paragraph" w:customStyle="1" w:styleId="pp">
    <w:name w:val="pp"/>
    <w:basedOn w:val="Normal"/>
    <w:rsid w:val="004F5DD3"/>
    <w:pPr>
      <w:tabs>
        <w:tab w:val="clear" w:pos="601"/>
        <w:tab w:val="clear" w:pos="8494"/>
        <w:tab w:val="left" w:pos="1122"/>
        <w:tab w:val="left" w:pos="1309"/>
      </w:tabs>
      <w:jc w:val="both"/>
    </w:pPr>
    <w:rPr>
      <w:lang w:val="es-ES"/>
    </w:rPr>
  </w:style>
  <w:style w:type="paragraph" w:customStyle="1" w:styleId="BOSLANtexto">
    <w:name w:val="BOSLAN texto"/>
    <w:autoRedefine/>
    <w:rsid w:val="004F5DD3"/>
    <w:pPr>
      <w:widowControl w:val="0"/>
      <w:spacing w:before="60" w:after="120" w:line="360" w:lineRule="auto"/>
      <w:jc w:val="both"/>
    </w:pPr>
    <w:rPr>
      <w:rFonts w:ascii="Arial" w:eastAsia="Times New Roman" w:hAnsi="Arial"/>
    </w:rPr>
  </w:style>
  <w:style w:type="paragraph" w:styleId="Lista3">
    <w:name w:val="List 3"/>
    <w:basedOn w:val="Normal"/>
    <w:semiHidden/>
    <w:rsid w:val="004F5DD3"/>
    <w:pPr>
      <w:tabs>
        <w:tab w:val="clear" w:pos="601"/>
        <w:tab w:val="clear" w:pos="8494"/>
      </w:tabs>
      <w:spacing w:before="120" w:after="240" w:line="360" w:lineRule="auto"/>
      <w:ind w:left="849" w:hanging="283"/>
      <w:jc w:val="both"/>
    </w:pPr>
    <w:rPr>
      <w:szCs w:val="24"/>
      <w:lang w:val="es-ES"/>
    </w:rPr>
  </w:style>
  <w:style w:type="paragraph" w:styleId="Lista4">
    <w:name w:val="List 4"/>
    <w:basedOn w:val="Normal"/>
    <w:semiHidden/>
    <w:rsid w:val="004F5DD3"/>
    <w:pPr>
      <w:tabs>
        <w:tab w:val="clear" w:pos="601"/>
        <w:tab w:val="clear" w:pos="8494"/>
      </w:tabs>
      <w:spacing w:before="120" w:after="240" w:line="360" w:lineRule="auto"/>
      <w:ind w:left="1132" w:hanging="283"/>
      <w:jc w:val="both"/>
    </w:pPr>
    <w:rPr>
      <w:szCs w:val="24"/>
      <w:lang w:val="es-ES"/>
    </w:rPr>
  </w:style>
  <w:style w:type="paragraph" w:styleId="Textoindependienteprimerasangra2">
    <w:name w:val="Body Text First Indent 2"/>
    <w:basedOn w:val="Sangradetextonormal"/>
    <w:link w:val="Textoindependienteprimerasangra2Car"/>
    <w:semiHidden/>
    <w:rsid w:val="004F5DD3"/>
    <w:pPr>
      <w:spacing w:before="120" w:after="120" w:line="360" w:lineRule="auto"/>
      <w:ind w:left="283" w:firstLine="210"/>
    </w:pPr>
    <w:rPr>
      <w:szCs w:val="24"/>
      <w:lang w:val="es-ES"/>
    </w:rPr>
  </w:style>
  <w:style w:type="character" w:customStyle="1" w:styleId="Textoindependienteprimerasangra2Car">
    <w:name w:val="Texto independiente primera sangría 2 Car"/>
    <w:link w:val="Textoindependienteprimerasangra2"/>
    <w:semiHidden/>
    <w:rsid w:val="004F5DD3"/>
    <w:rPr>
      <w:rFonts w:ascii="Arial" w:eastAsia="Times New Roman" w:hAnsi="Arial" w:cs="Times New Roman"/>
      <w:sz w:val="20"/>
      <w:szCs w:val="24"/>
      <w:lang w:val="es-ES_tradnl" w:eastAsia="es-ES"/>
    </w:rPr>
  </w:style>
  <w:style w:type="paragraph" w:customStyle="1" w:styleId="EstiloLista211pt">
    <w:name w:val="Estilo Lista 2 + 11 pt"/>
    <w:basedOn w:val="Lista2"/>
    <w:rsid w:val="004F5DD3"/>
    <w:pPr>
      <w:tabs>
        <w:tab w:val="clear" w:pos="601"/>
        <w:tab w:val="clear" w:pos="8494"/>
      </w:tabs>
      <w:spacing w:before="120" w:line="360" w:lineRule="auto"/>
      <w:ind w:left="568" w:hanging="284"/>
      <w:jc w:val="both"/>
    </w:pPr>
    <w:rPr>
      <w:sz w:val="22"/>
      <w:szCs w:val="24"/>
      <w:lang w:val="es-ES"/>
    </w:rPr>
  </w:style>
  <w:style w:type="paragraph" w:styleId="Textoindependienteprimerasangra">
    <w:name w:val="Body Text First Indent"/>
    <w:basedOn w:val="Textoindependiente"/>
    <w:link w:val="TextoindependienteprimerasangraCar"/>
    <w:semiHidden/>
    <w:rsid w:val="004F5DD3"/>
    <w:pPr>
      <w:tabs>
        <w:tab w:val="clear" w:pos="601"/>
        <w:tab w:val="clear" w:pos="8494"/>
      </w:tabs>
      <w:spacing w:before="120" w:after="120" w:line="360" w:lineRule="auto"/>
      <w:ind w:firstLine="210"/>
    </w:pPr>
    <w:rPr>
      <w:b w:val="0"/>
      <w:szCs w:val="24"/>
      <w:lang w:val="es-ES"/>
    </w:rPr>
  </w:style>
  <w:style w:type="character" w:customStyle="1" w:styleId="TextoindependienteprimerasangraCar">
    <w:name w:val="Texto independiente primera sangría Car"/>
    <w:link w:val="Textoindependienteprimerasangra"/>
    <w:semiHidden/>
    <w:rsid w:val="004F5DD3"/>
    <w:rPr>
      <w:rFonts w:ascii="Arial" w:eastAsia="Times New Roman" w:hAnsi="Arial" w:cs="Times New Roman"/>
      <w:b/>
      <w:sz w:val="20"/>
      <w:szCs w:val="24"/>
      <w:lang w:val="es-ES_tradnl" w:eastAsia="es-ES"/>
    </w:rPr>
  </w:style>
  <w:style w:type="paragraph" w:customStyle="1" w:styleId="Elemento8">
    <w:name w:val="Elemento 8"/>
    <w:rsid w:val="004F5DD3"/>
    <w:pPr>
      <w:widowControl w:val="0"/>
      <w:autoSpaceDE w:val="0"/>
      <w:autoSpaceDN w:val="0"/>
      <w:adjustRightInd w:val="0"/>
    </w:pPr>
    <w:rPr>
      <w:rFonts w:ascii="Arial" w:eastAsia="Times New Roman" w:hAnsi="Arial" w:cs="Arial"/>
      <w:sz w:val="24"/>
      <w:szCs w:val="24"/>
    </w:rPr>
  </w:style>
  <w:style w:type="paragraph" w:customStyle="1" w:styleId="Pie">
    <w:name w:val="Pie"/>
    <w:rsid w:val="004F5DD3"/>
    <w:pPr>
      <w:widowControl w:val="0"/>
      <w:autoSpaceDE w:val="0"/>
      <w:autoSpaceDN w:val="0"/>
      <w:adjustRightInd w:val="0"/>
    </w:pPr>
    <w:rPr>
      <w:rFonts w:ascii="Arial" w:eastAsia="Times New Roman" w:hAnsi="Arial" w:cs="Arial"/>
      <w:sz w:val="24"/>
      <w:szCs w:val="24"/>
    </w:rPr>
  </w:style>
  <w:style w:type="paragraph" w:customStyle="1" w:styleId="TextoMEMORIAArial11">
    <w:name w:val="Texto_MEMORIA (Arial 11)"/>
    <w:basedOn w:val="Normal"/>
    <w:rsid w:val="004F5DD3"/>
    <w:pPr>
      <w:keepNext/>
      <w:spacing w:before="240" w:after="60" w:line="360" w:lineRule="auto"/>
      <w:jc w:val="both"/>
      <w:outlineLvl w:val="3"/>
    </w:pPr>
    <w:rPr>
      <w:bCs/>
      <w:sz w:val="22"/>
      <w:szCs w:val="28"/>
    </w:rPr>
  </w:style>
  <w:style w:type="paragraph" w:customStyle="1" w:styleId="CTENormal">
    <w:name w:val="CTE Normal"/>
    <w:basedOn w:val="Normal"/>
    <w:rsid w:val="0050092A"/>
    <w:pPr>
      <w:numPr>
        <w:numId w:val="19"/>
      </w:numPr>
      <w:tabs>
        <w:tab w:val="clear" w:pos="601"/>
        <w:tab w:val="clear" w:pos="8494"/>
      </w:tabs>
      <w:spacing w:before="60" w:after="60"/>
      <w:jc w:val="both"/>
    </w:pPr>
    <w:rPr>
      <w:lang w:val="es-ES"/>
    </w:rPr>
  </w:style>
  <w:style w:type="paragraph" w:customStyle="1" w:styleId="xl34">
    <w:name w:val="xl34"/>
    <w:basedOn w:val="Normal"/>
    <w:rsid w:val="0050092A"/>
    <w:pPr>
      <w:tabs>
        <w:tab w:val="clear" w:pos="601"/>
        <w:tab w:val="clear" w:pos="8494"/>
      </w:tabs>
      <w:spacing w:before="100" w:beforeAutospacing="1" w:after="100" w:afterAutospacing="1"/>
      <w:jc w:val="center"/>
    </w:pPr>
    <w:rPr>
      <w:rFonts w:ascii="Century Gothic" w:eastAsia="Arial Unicode MS" w:hAnsi="Century Gothic" w:cs="Arial Unicode MS"/>
      <w:szCs w:val="24"/>
      <w:lang w:val="es-ES"/>
    </w:rPr>
  </w:style>
  <w:style w:type="table" w:styleId="Tablaconcuadrcula">
    <w:name w:val="Table Grid"/>
    <w:basedOn w:val="Tablanormal"/>
    <w:rsid w:val="001628E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E1E18"/>
    <w:pPr>
      <w:tabs>
        <w:tab w:val="clear" w:pos="601"/>
        <w:tab w:val="clear" w:pos="8494"/>
      </w:tabs>
      <w:ind w:left="720"/>
      <w:contextualSpacing/>
    </w:pPr>
    <w:rPr>
      <w:rFonts w:ascii="Century Gothic" w:hAnsi="Century Gothic"/>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600171">
      <w:bodyDiv w:val="1"/>
      <w:marLeft w:val="0"/>
      <w:marRight w:val="0"/>
      <w:marTop w:val="0"/>
      <w:marBottom w:val="0"/>
      <w:divBdr>
        <w:top w:val="none" w:sz="0" w:space="0" w:color="auto"/>
        <w:left w:val="none" w:sz="0" w:space="0" w:color="auto"/>
        <w:bottom w:val="none" w:sz="0" w:space="0" w:color="auto"/>
        <w:right w:val="none" w:sz="0" w:space="0" w:color="auto"/>
      </w:divBdr>
    </w:div>
    <w:div w:id="1901550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70956-D6CC-4A8A-9892-EF4945DAD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43</Pages>
  <Words>14005</Words>
  <Characters>77031</Characters>
  <Application>Microsoft Office Word</Application>
  <DocSecurity>0</DocSecurity>
  <Lines>641</Lines>
  <Paragraphs>181</Paragraphs>
  <ScaleCrop>false</ScaleCrop>
  <HeadingPairs>
    <vt:vector size="2" baseType="variant">
      <vt:variant>
        <vt:lpstr>Título</vt:lpstr>
      </vt:variant>
      <vt:variant>
        <vt:i4>1</vt:i4>
      </vt:variant>
    </vt:vector>
  </HeadingPairs>
  <TitlesOfParts>
    <vt:vector size="1" baseType="lpstr">
      <vt:lpstr/>
    </vt:vector>
  </TitlesOfParts>
  <Company>Usuario</Company>
  <LinksUpToDate>false</LinksUpToDate>
  <CharactersWithSpaces>90855</CharactersWithSpaces>
  <SharedDoc>false</SharedDoc>
  <HLinks>
    <vt:vector size="258" baseType="variant">
      <vt:variant>
        <vt:i4>1835061</vt:i4>
      </vt:variant>
      <vt:variant>
        <vt:i4>254</vt:i4>
      </vt:variant>
      <vt:variant>
        <vt:i4>0</vt:i4>
      </vt:variant>
      <vt:variant>
        <vt:i4>5</vt:i4>
      </vt:variant>
      <vt:variant>
        <vt:lpwstr/>
      </vt:variant>
      <vt:variant>
        <vt:lpwstr>_Toc402971433</vt:lpwstr>
      </vt:variant>
      <vt:variant>
        <vt:i4>1835061</vt:i4>
      </vt:variant>
      <vt:variant>
        <vt:i4>248</vt:i4>
      </vt:variant>
      <vt:variant>
        <vt:i4>0</vt:i4>
      </vt:variant>
      <vt:variant>
        <vt:i4>5</vt:i4>
      </vt:variant>
      <vt:variant>
        <vt:lpwstr/>
      </vt:variant>
      <vt:variant>
        <vt:lpwstr>_Toc402971432</vt:lpwstr>
      </vt:variant>
      <vt:variant>
        <vt:i4>1835061</vt:i4>
      </vt:variant>
      <vt:variant>
        <vt:i4>242</vt:i4>
      </vt:variant>
      <vt:variant>
        <vt:i4>0</vt:i4>
      </vt:variant>
      <vt:variant>
        <vt:i4>5</vt:i4>
      </vt:variant>
      <vt:variant>
        <vt:lpwstr/>
      </vt:variant>
      <vt:variant>
        <vt:lpwstr>_Toc402971431</vt:lpwstr>
      </vt:variant>
      <vt:variant>
        <vt:i4>1835061</vt:i4>
      </vt:variant>
      <vt:variant>
        <vt:i4>236</vt:i4>
      </vt:variant>
      <vt:variant>
        <vt:i4>0</vt:i4>
      </vt:variant>
      <vt:variant>
        <vt:i4>5</vt:i4>
      </vt:variant>
      <vt:variant>
        <vt:lpwstr/>
      </vt:variant>
      <vt:variant>
        <vt:lpwstr>_Toc402971430</vt:lpwstr>
      </vt:variant>
      <vt:variant>
        <vt:i4>1900597</vt:i4>
      </vt:variant>
      <vt:variant>
        <vt:i4>230</vt:i4>
      </vt:variant>
      <vt:variant>
        <vt:i4>0</vt:i4>
      </vt:variant>
      <vt:variant>
        <vt:i4>5</vt:i4>
      </vt:variant>
      <vt:variant>
        <vt:lpwstr/>
      </vt:variant>
      <vt:variant>
        <vt:lpwstr>_Toc402971429</vt:lpwstr>
      </vt:variant>
      <vt:variant>
        <vt:i4>1900597</vt:i4>
      </vt:variant>
      <vt:variant>
        <vt:i4>224</vt:i4>
      </vt:variant>
      <vt:variant>
        <vt:i4>0</vt:i4>
      </vt:variant>
      <vt:variant>
        <vt:i4>5</vt:i4>
      </vt:variant>
      <vt:variant>
        <vt:lpwstr/>
      </vt:variant>
      <vt:variant>
        <vt:lpwstr>_Toc402971428</vt:lpwstr>
      </vt:variant>
      <vt:variant>
        <vt:i4>1900597</vt:i4>
      </vt:variant>
      <vt:variant>
        <vt:i4>218</vt:i4>
      </vt:variant>
      <vt:variant>
        <vt:i4>0</vt:i4>
      </vt:variant>
      <vt:variant>
        <vt:i4>5</vt:i4>
      </vt:variant>
      <vt:variant>
        <vt:lpwstr/>
      </vt:variant>
      <vt:variant>
        <vt:lpwstr>_Toc402971427</vt:lpwstr>
      </vt:variant>
      <vt:variant>
        <vt:i4>1900597</vt:i4>
      </vt:variant>
      <vt:variant>
        <vt:i4>212</vt:i4>
      </vt:variant>
      <vt:variant>
        <vt:i4>0</vt:i4>
      </vt:variant>
      <vt:variant>
        <vt:i4>5</vt:i4>
      </vt:variant>
      <vt:variant>
        <vt:lpwstr/>
      </vt:variant>
      <vt:variant>
        <vt:lpwstr>_Toc402971426</vt:lpwstr>
      </vt:variant>
      <vt:variant>
        <vt:i4>1900597</vt:i4>
      </vt:variant>
      <vt:variant>
        <vt:i4>206</vt:i4>
      </vt:variant>
      <vt:variant>
        <vt:i4>0</vt:i4>
      </vt:variant>
      <vt:variant>
        <vt:i4>5</vt:i4>
      </vt:variant>
      <vt:variant>
        <vt:lpwstr/>
      </vt:variant>
      <vt:variant>
        <vt:lpwstr>_Toc402971425</vt:lpwstr>
      </vt:variant>
      <vt:variant>
        <vt:i4>1900597</vt:i4>
      </vt:variant>
      <vt:variant>
        <vt:i4>200</vt:i4>
      </vt:variant>
      <vt:variant>
        <vt:i4>0</vt:i4>
      </vt:variant>
      <vt:variant>
        <vt:i4>5</vt:i4>
      </vt:variant>
      <vt:variant>
        <vt:lpwstr/>
      </vt:variant>
      <vt:variant>
        <vt:lpwstr>_Toc402971424</vt:lpwstr>
      </vt:variant>
      <vt:variant>
        <vt:i4>1900597</vt:i4>
      </vt:variant>
      <vt:variant>
        <vt:i4>194</vt:i4>
      </vt:variant>
      <vt:variant>
        <vt:i4>0</vt:i4>
      </vt:variant>
      <vt:variant>
        <vt:i4>5</vt:i4>
      </vt:variant>
      <vt:variant>
        <vt:lpwstr/>
      </vt:variant>
      <vt:variant>
        <vt:lpwstr>_Toc402971423</vt:lpwstr>
      </vt:variant>
      <vt:variant>
        <vt:i4>1900597</vt:i4>
      </vt:variant>
      <vt:variant>
        <vt:i4>188</vt:i4>
      </vt:variant>
      <vt:variant>
        <vt:i4>0</vt:i4>
      </vt:variant>
      <vt:variant>
        <vt:i4>5</vt:i4>
      </vt:variant>
      <vt:variant>
        <vt:lpwstr/>
      </vt:variant>
      <vt:variant>
        <vt:lpwstr>_Toc402971422</vt:lpwstr>
      </vt:variant>
      <vt:variant>
        <vt:i4>1900597</vt:i4>
      </vt:variant>
      <vt:variant>
        <vt:i4>182</vt:i4>
      </vt:variant>
      <vt:variant>
        <vt:i4>0</vt:i4>
      </vt:variant>
      <vt:variant>
        <vt:i4>5</vt:i4>
      </vt:variant>
      <vt:variant>
        <vt:lpwstr/>
      </vt:variant>
      <vt:variant>
        <vt:lpwstr>_Toc402971421</vt:lpwstr>
      </vt:variant>
      <vt:variant>
        <vt:i4>1900597</vt:i4>
      </vt:variant>
      <vt:variant>
        <vt:i4>176</vt:i4>
      </vt:variant>
      <vt:variant>
        <vt:i4>0</vt:i4>
      </vt:variant>
      <vt:variant>
        <vt:i4>5</vt:i4>
      </vt:variant>
      <vt:variant>
        <vt:lpwstr/>
      </vt:variant>
      <vt:variant>
        <vt:lpwstr>_Toc402971420</vt:lpwstr>
      </vt:variant>
      <vt:variant>
        <vt:i4>1966133</vt:i4>
      </vt:variant>
      <vt:variant>
        <vt:i4>170</vt:i4>
      </vt:variant>
      <vt:variant>
        <vt:i4>0</vt:i4>
      </vt:variant>
      <vt:variant>
        <vt:i4>5</vt:i4>
      </vt:variant>
      <vt:variant>
        <vt:lpwstr/>
      </vt:variant>
      <vt:variant>
        <vt:lpwstr>_Toc402971419</vt:lpwstr>
      </vt:variant>
      <vt:variant>
        <vt:i4>1966133</vt:i4>
      </vt:variant>
      <vt:variant>
        <vt:i4>164</vt:i4>
      </vt:variant>
      <vt:variant>
        <vt:i4>0</vt:i4>
      </vt:variant>
      <vt:variant>
        <vt:i4>5</vt:i4>
      </vt:variant>
      <vt:variant>
        <vt:lpwstr/>
      </vt:variant>
      <vt:variant>
        <vt:lpwstr>_Toc402971418</vt:lpwstr>
      </vt:variant>
      <vt:variant>
        <vt:i4>1966133</vt:i4>
      </vt:variant>
      <vt:variant>
        <vt:i4>158</vt:i4>
      </vt:variant>
      <vt:variant>
        <vt:i4>0</vt:i4>
      </vt:variant>
      <vt:variant>
        <vt:i4>5</vt:i4>
      </vt:variant>
      <vt:variant>
        <vt:lpwstr/>
      </vt:variant>
      <vt:variant>
        <vt:lpwstr>_Toc402971417</vt:lpwstr>
      </vt:variant>
      <vt:variant>
        <vt:i4>1966133</vt:i4>
      </vt:variant>
      <vt:variant>
        <vt:i4>152</vt:i4>
      </vt:variant>
      <vt:variant>
        <vt:i4>0</vt:i4>
      </vt:variant>
      <vt:variant>
        <vt:i4>5</vt:i4>
      </vt:variant>
      <vt:variant>
        <vt:lpwstr/>
      </vt:variant>
      <vt:variant>
        <vt:lpwstr>_Toc402971416</vt:lpwstr>
      </vt:variant>
      <vt:variant>
        <vt:i4>1966133</vt:i4>
      </vt:variant>
      <vt:variant>
        <vt:i4>146</vt:i4>
      </vt:variant>
      <vt:variant>
        <vt:i4>0</vt:i4>
      </vt:variant>
      <vt:variant>
        <vt:i4>5</vt:i4>
      </vt:variant>
      <vt:variant>
        <vt:lpwstr/>
      </vt:variant>
      <vt:variant>
        <vt:lpwstr>_Toc402971415</vt:lpwstr>
      </vt:variant>
      <vt:variant>
        <vt:i4>1966133</vt:i4>
      </vt:variant>
      <vt:variant>
        <vt:i4>140</vt:i4>
      </vt:variant>
      <vt:variant>
        <vt:i4>0</vt:i4>
      </vt:variant>
      <vt:variant>
        <vt:i4>5</vt:i4>
      </vt:variant>
      <vt:variant>
        <vt:lpwstr/>
      </vt:variant>
      <vt:variant>
        <vt:lpwstr>_Toc402971414</vt:lpwstr>
      </vt:variant>
      <vt:variant>
        <vt:i4>1966133</vt:i4>
      </vt:variant>
      <vt:variant>
        <vt:i4>134</vt:i4>
      </vt:variant>
      <vt:variant>
        <vt:i4>0</vt:i4>
      </vt:variant>
      <vt:variant>
        <vt:i4>5</vt:i4>
      </vt:variant>
      <vt:variant>
        <vt:lpwstr/>
      </vt:variant>
      <vt:variant>
        <vt:lpwstr>_Toc402971413</vt:lpwstr>
      </vt:variant>
      <vt:variant>
        <vt:i4>1966133</vt:i4>
      </vt:variant>
      <vt:variant>
        <vt:i4>128</vt:i4>
      </vt:variant>
      <vt:variant>
        <vt:i4>0</vt:i4>
      </vt:variant>
      <vt:variant>
        <vt:i4>5</vt:i4>
      </vt:variant>
      <vt:variant>
        <vt:lpwstr/>
      </vt:variant>
      <vt:variant>
        <vt:lpwstr>_Toc402971412</vt:lpwstr>
      </vt:variant>
      <vt:variant>
        <vt:i4>1966133</vt:i4>
      </vt:variant>
      <vt:variant>
        <vt:i4>122</vt:i4>
      </vt:variant>
      <vt:variant>
        <vt:i4>0</vt:i4>
      </vt:variant>
      <vt:variant>
        <vt:i4>5</vt:i4>
      </vt:variant>
      <vt:variant>
        <vt:lpwstr/>
      </vt:variant>
      <vt:variant>
        <vt:lpwstr>_Toc402971411</vt:lpwstr>
      </vt:variant>
      <vt:variant>
        <vt:i4>1966133</vt:i4>
      </vt:variant>
      <vt:variant>
        <vt:i4>116</vt:i4>
      </vt:variant>
      <vt:variant>
        <vt:i4>0</vt:i4>
      </vt:variant>
      <vt:variant>
        <vt:i4>5</vt:i4>
      </vt:variant>
      <vt:variant>
        <vt:lpwstr/>
      </vt:variant>
      <vt:variant>
        <vt:lpwstr>_Toc402971410</vt:lpwstr>
      </vt:variant>
      <vt:variant>
        <vt:i4>2031669</vt:i4>
      </vt:variant>
      <vt:variant>
        <vt:i4>110</vt:i4>
      </vt:variant>
      <vt:variant>
        <vt:i4>0</vt:i4>
      </vt:variant>
      <vt:variant>
        <vt:i4>5</vt:i4>
      </vt:variant>
      <vt:variant>
        <vt:lpwstr/>
      </vt:variant>
      <vt:variant>
        <vt:lpwstr>_Toc402971409</vt:lpwstr>
      </vt:variant>
      <vt:variant>
        <vt:i4>2031669</vt:i4>
      </vt:variant>
      <vt:variant>
        <vt:i4>104</vt:i4>
      </vt:variant>
      <vt:variant>
        <vt:i4>0</vt:i4>
      </vt:variant>
      <vt:variant>
        <vt:i4>5</vt:i4>
      </vt:variant>
      <vt:variant>
        <vt:lpwstr/>
      </vt:variant>
      <vt:variant>
        <vt:lpwstr>_Toc402971408</vt:lpwstr>
      </vt:variant>
      <vt:variant>
        <vt:i4>2031669</vt:i4>
      </vt:variant>
      <vt:variant>
        <vt:i4>98</vt:i4>
      </vt:variant>
      <vt:variant>
        <vt:i4>0</vt:i4>
      </vt:variant>
      <vt:variant>
        <vt:i4>5</vt:i4>
      </vt:variant>
      <vt:variant>
        <vt:lpwstr/>
      </vt:variant>
      <vt:variant>
        <vt:lpwstr>_Toc402971407</vt:lpwstr>
      </vt:variant>
      <vt:variant>
        <vt:i4>2031669</vt:i4>
      </vt:variant>
      <vt:variant>
        <vt:i4>92</vt:i4>
      </vt:variant>
      <vt:variant>
        <vt:i4>0</vt:i4>
      </vt:variant>
      <vt:variant>
        <vt:i4>5</vt:i4>
      </vt:variant>
      <vt:variant>
        <vt:lpwstr/>
      </vt:variant>
      <vt:variant>
        <vt:lpwstr>_Toc402971406</vt:lpwstr>
      </vt:variant>
      <vt:variant>
        <vt:i4>2031669</vt:i4>
      </vt:variant>
      <vt:variant>
        <vt:i4>86</vt:i4>
      </vt:variant>
      <vt:variant>
        <vt:i4>0</vt:i4>
      </vt:variant>
      <vt:variant>
        <vt:i4>5</vt:i4>
      </vt:variant>
      <vt:variant>
        <vt:lpwstr/>
      </vt:variant>
      <vt:variant>
        <vt:lpwstr>_Toc402971405</vt:lpwstr>
      </vt:variant>
      <vt:variant>
        <vt:i4>2031669</vt:i4>
      </vt:variant>
      <vt:variant>
        <vt:i4>80</vt:i4>
      </vt:variant>
      <vt:variant>
        <vt:i4>0</vt:i4>
      </vt:variant>
      <vt:variant>
        <vt:i4>5</vt:i4>
      </vt:variant>
      <vt:variant>
        <vt:lpwstr/>
      </vt:variant>
      <vt:variant>
        <vt:lpwstr>_Toc402971404</vt:lpwstr>
      </vt:variant>
      <vt:variant>
        <vt:i4>2031669</vt:i4>
      </vt:variant>
      <vt:variant>
        <vt:i4>74</vt:i4>
      </vt:variant>
      <vt:variant>
        <vt:i4>0</vt:i4>
      </vt:variant>
      <vt:variant>
        <vt:i4>5</vt:i4>
      </vt:variant>
      <vt:variant>
        <vt:lpwstr/>
      </vt:variant>
      <vt:variant>
        <vt:lpwstr>_Toc402971403</vt:lpwstr>
      </vt:variant>
      <vt:variant>
        <vt:i4>2031669</vt:i4>
      </vt:variant>
      <vt:variant>
        <vt:i4>68</vt:i4>
      </vt:variant>
      <vt:variant>
        <vt:i4>0</vt:i4>
      </vt:variant>
      <vt:variant>
        <vt:i4>5</vt:i4>
      </vt:variant>
      <vt:variant>
        <vt:lpwstr/>
      </vt:variant>
      <vt:variant>
        <vt:lpwstr>_Toc402971402</vt:lpwstr>
      </vt:variant>
      <vt:variant>
        <vt:i4>2031669</vt:i4>
      </vt:variant>
      <vt:variant>
        <vt:i4>62</vt:i4>
      </vt:variant>
      <vt:variant>
        <vt:i4>0</vt:i4>
      </vt:variant>
      <vt:variant>
        <vt:i4>5</vt:i4>
      </vt:variant>
      <vt:variant>
        <vt:lpwstr/>
      </vt:variant>
      <vt:variant>
        <vt:lpwstr>_Toc402971401</vt:lpwstr>
      </vt:variant>
      <vt:variant>
        <vt:i4>2031669</vt:i4>
      </vt:variant>
      <vt:variant>
        <vt:i4>56</vt:i4>
      </vt:variant>
      <vt:variant>
        <vt:i4>0</vt:i4>
      </vt:variant>
      <vt:variant>
        <vt:i4>5</vt:i4>
      </vt:variant>
      <vt:variant>
        <vt:lpwstr/>
      </vt:variant>
      <vt:variant>
        <vt:lpwstr>_Toc402971400</vt:lpwstr>
      </vt:variant>
      <vt:variant>
        <vt:i4>1441842</vt:i4>
      </vt:variant>
      <vt:variant>
        <vt:i4>50</vt:i4>
      </vt:variant>
      <vt:variant>
        <vt:i4>0</vt:i4>
      </vt:variant>
      <vt:variant>
        <vt:i4>5</vt:i4>
      </vt:variant>
      <vt:variant>
        <vt:lpwstr/>
      </vt:variant>
      <vt:variant>
        <vt:lpwstr>_Toc402971399</vt:lpwstr>
      </vt:variant>
      <vt:variant>
        <vt:i4>1441842</vt:i4>
      </vt:variant>
      <vt:variant>
        <vt:i4>44</vt:i4>
      </vt:variant>
      <vt:variant>
        <vt:i4>0</vt:i4>
      </vt:variant>
      <vt:variant>
        <vt:i4>5</vt:i4>
      </vt:variant>
      <vt:variant>
        <vt:lpwstr/>
      </vt:variant>
      <vt:variant>
        <vt:lpwstr>_Toc402971398</vt:lpwstr>
      </vt:variant>
      <vt:variant>
        <vt:i4>1441842</vt:i4>
      </vt:variant>
      <vt:variant>
        <vt:i4>38</vt:i4>
      </vt:variant>
      <vt:variant>
        <vt:i4>0</vt:i4>
      </vt:variant>
      <vt:variant>
        <vt:i4>5</vt:i4>
      </vt:variant>
      <vt:variant>
        <vt:lpwstr/>
      </vt:variant>
      <vt:variant>
        <vt:lpwstr>_Toc402971397</vt:lpwstr>
      </vt:variant>
      <vt:variant>
        <vt:i4>1441842</vt:i4>
      </vt:variant>
      <vt:variant>
        <vt:i4>32</vt:i4>
      </vt:variant>
      <vt:variant>
        <vt:i4>0</vt:i4>
      </vt:variant>
      <vt:variant>
        <vt:i4>5</vt:i4>
      </vt:variant>
      <vt:variant>
        <vt:lpwstr/>
      </vt:variant>
      <vt:variant>
        <vt:lpwstr>_Toc402971396</vt:lpwstr>
      </vt:variant>
      <vt:variant>
        <vt:i4>1441842</vt:i4>
      </vt:variant>
      <vt:variant>
        <vt:i4>26</vt:i4>
      </vt:variant>
      <vt:variant>
        <vt:i4>0</vt:i4>
      </vt:variant>
      <vt:variant>
        <vt:i4>5</vt:i4>
      </vt:variant>
      <vt:variant>
        <vt:lpwstr/>
      </vt:variant>
      <vt:variant>
        <vt:lpwstr>_Toc402971395</vt:lpwstr>
      </vt:variant>
      <vt:variant>
        <vt:i4>1441842</vt:i4>
      </vt:variant>
      <vt:variant>
        <vt:i4>20</vt:i4>
      </vt:variant>
      <vt:variant>
        <vt:i4>0</vt:i4>
      </vt:variant>
      <vt:variant>
        <vt:i4>5</vt:i4>
      </vt:variant>
      <vt:variant>
        <vt:lpwstr/>
      </vt:variant>
      <vt:variant>
        <vt:lpwstr>_Toc402971394</vt:lpwstr>
      </vt:variant>
      <vt:variant>
        <vt:i4>1441842</vt:i4>
      </vt:variant>
      <vt:variant>
        <vt:i4>14</vt:i4>
      </vt:variant>
      <vt:variant>
        <vt:i4>0</vt:i4>
      </vt:variant>
      <vt:variant>
        <vt:i4>5</vt:i4>
      </vt:variant>
      <vt:variant>
        <vt:lpwstr/>
      </vt:variant>
      <vt:variant>
        <vt:lpwstr>_Toc402971393</vt:lpwstr>
      </vt:variant>
      <vt:variant>
        <vt:i4>1441842</vt:i4>
      </vt:variant>
      <vt:variant>
        <vt:i4>8</vt:i4>
      </vt:variant>
      <vt:variant>
        <vt:i4>0</vt:i4>
      </vt:variant>
      <vt:variant>
        <vt:i4>5</vt:i4>
      </vt:variant>
      <vt:variant>
        <vt:lpwstr/>
      </vt:variant>
      <vt:variant>
        <vt:lpwstr>_Toc402971392</vt:lpwstr>
      </vt:variant>
      <vt:variant>
        <vt:i4>1441842</vt:i4>
      </vt:variant>
      <vt:variant>
        <vt:i4>2</vt:i4>
      </vt:variant>
      <vt:variant>
        <vt:i4>0</vt:i4>
      </vt:variant>
      <vt:variant>
        <vt:i4>5</vt:i4>
      </vt:variant>
      <vt:variant>
        <vt:lpwstr/>
      </vt:variant>
      <vt:variant>
        <vt:lpwstr>_Toc402971391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agomezj</dc:creator>
  <cp:keywords/>
  <cp:lastModifiedBy>Victor Miguel Colina Fernandez</cp:lastModifiedBy>
  <cp:revision>10</cp:revision>
  <cp:lastPrinted>2018-02-02T13:28:00Z</cp:lastPrinted>
  <dcterms:created xsi:type="dcterms:W3CDTF">2018-02-02T13:23:00Z</dcterms:created>
  <dcterms:modified xsi:type="dcterms:W3CDTF">2019-02-15T12:21:00Z</dcterms:modified>
</cp:coreProperties>
</file>